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405EF" w14:textId="2E9AE33A" w:rsidR="00862C34" w:rsidRDefault="00862C34" w:rsidP="00862C34">
      <w:pPr>
        <w:pStyle w:val="NormalWeb"/>
        <w:shd w:val="clear" w:color="auto" w:fill="FFFFFF"/>
        <w:jc w:val="both"/>
        <w:rPr>
          <w:color w:val="003366"/>
        </w:rPr>
      </w:pPr>
      <w:r>
        <w:rPr>
          <w:color w:val="003366"/>
        </w:rPr>
        <w:t xml:space="preserve">FEDERATIA NATIONALA A SINDICATELOR DIN ADMINISTRATIE </w:t>
      </w:r>
    </w:p>
    <w:p w14:paraId="070BF985" w14:textId="688F3684" w:rsidR="00862C34" w:rsidRDefault="00862C34" w:rsidP="00862C34">
      <w:pPr>
        <w:pStyle w:val="NormalWeb"/>
        <w:shd w:val="clear" w:color="auto" w:fill="FFFFFF"/>
        <w:jc w:val="both"/>
        <w:rPr>
          <w:color w:val="003366"/>
        </w:rPr>
      </w:pPr>
      <w:r>
        <w:rPr>
          <w:color w:val="003366"/>
        </w:rPr>
        <w:t xml:space="preserve">SINDICATUL SANSA  </w:t>
      </w:r>
    </w:p>
    <w:p w14:paraId="7414BB38" w14:textId="77777777" w:rsidR="00862C34" w:rsidRDefault="00862C34" w:rsidP="00862C34">
      <w:pPr>
        <w:pStyle w:val="NormalWeb"/>
        <w:shd w:val="clear" w:color="auto" w:fill="FFFFFF"/>
        <w:jc w:val="both"/>
        <w:rPr>
          <w:color w:val="333333"/>
        </w:rPr>
      </w:pPr>
      <w:proofErr w:type="spellStart"/>
      <w:r>
        <w:rPr>
          <w:color w:val="003366"/>
        </w:rPr>
        <w:t>Doamnelor</w:t>
      </w:r>
      <w:proofErr w:type="spellEnd"/>
      <w:r>
        <w:rPr>
          <w:color w:val="003366"/>
        </w:rPr>
        <w:t xml:space="preserve"> </w:t>
      </w:r>
      <w:proofErr w:type="spellStart"/>
      <w:r>
        <w:rPr>
          <w:color w:val="003366"/>
        </w:rPr>
        <w:t>si</w:t>
      </w:r>
      <w:proofErr w:type="spellEnd"/>
      <w:r>
        <w:rPr>
          <w:color w:val="003366"/>
        </w:rPr>
        <w:t xml:space="preserve"> </w:t>
      </w:r>
      <w:proofErr w:type="spellStart"/>
      <w:r>
        <w:rPr>
          <w:color w:val="003366"/>
        </w:rPr>
        <w:t>Domnilor</w:t>
      </w:r>
      <w:proofErr w:type="spellEnd"/>
      <w:r>
        <w:rPr>
          <w:color w:val="003366"/>
        </w:rPr>
        <w:t xml:space="preserve"> </w:t>
      </w:r>
      <w:proofErr w:type="spellStart"/>
      <w:r>
        <w:rPr>
          <w:color w:val="003366"/>
        </w:rPr>
        <w:t>colegi</w:t>
      </w:r>
      <w:proofErr w:type="spellEnd"/>
      <w:r>
        <w:rPr>
          <w:color w:val="003366"/>
        </w:rPr>
        <w:t>,</w:t>
      </w:r>
    </w:p>
    <w:p w14:paraId="5A5F5591" w14:textId="77777777" w:rsidR="00862C34" w:rsidRDefault="00862C34" w:rsidP="00862C34">
      <w:pPr>
        <w:pStyle w:val="NormalWeb"/>
        <w:shd w:val="clear" w:color="auto" w:fill="FFFFFF"/>
        <w:jc w:val="both"/>
        <w:rPr>
          <w:color w:val="333333"/>
        </w:rPr>
      </w:pPr>
      <w:proofErr w:type="spellStart"/>
      <w:r>
        <w:rPr>
          <w:rStyle w:val="Strong"/>
          <w:color w:val="003366"/>
        </w:rPr>
        <w:t>Biroul</w:t>
      </w:r>
      <w:proofErr w:type="spellEnd"/>
      <w:r>
        <w:rPr>
          <w:rStyle w:val="Strong"/>
          <w:color w:val="003366"/>
        </w:rPr>
        <w:t xml:space="preserve"> </w:t>
      </w:r>
      <w:proofErr w:type="spellStart"/>
      <w:r>
        <w:rPr>
          <w:rStyle w:val="Strong"/>
          <w:color w:val="003366"/>
        </w:rPr>
        <w:t>executiv</w:t>
      </w:r>
      <w:proofErr w:type="spellEnd"/>
      <w:r>
        <w:rPr>
          <w:rStyle w:val="Strong"/>
          <w:color w:val="003366"/>
        </w:rPr>
        <w:t xml:space="preserve"> al FNSA</w:t>
      </w:r>
      <w:r>
        <w:rPr>
          <w:color w:val="003366"/>
        </w:rPr>
        <w:t xml:space="preserve">, </w:t>
      </w:r>
      <w:proofErr w:type="spellStart"/>
      <w:r>
        <w:rPr>
          <w:color w:val="003366"/>
        </w:rPr>
        <w:t>întrunit</w:t>
      </w:r>
      <w:proofErr w:type="spellEnd"/>
      <w:r>
        <w:rPr>
          <w:color w:val="003366"/>
        </w:rPr>
        <w:t xml:space="preserve"> </w:t>
      </w:r>
      <w:proofErr w:type="spellStart"/>
      <w:r>
        <w:rPr>
          <w:color w:val="003366"/>
        </w:rPr>
        <w:t>în</w:t>
      </w:r>
      <w:proofErr w:type="spellEnd"/>
      <w:r>
        <w:rPr>
          <w:color w:val="003366"/>
        </w:rPr>
        <w:t xml:space="preserve"> </w:t>
      </w:r>
      <w:proofErr w:type="spellStart"/>
      <w:r>
        <w:rPr>
          <w:color w:val="003366"/>
        </w:rPr>
        <w:t>şedinţă</w:t>
      </w:r>
      <w:proofErr w:type="spellEnd"/>
      <w:r>
        <w:rPr>
          <w:color w:val="003366"/>
        </w:rPr>
        <w:t xml:space="preserve"> </w:t>
      </w:r>
      <w:proofErr w:type="spellStart"/>
      <w:r>
        <w:rPr>
          <w:color w:val="003366"/>
        </w:rPr>
        <w:t>pentru</w:t>
      </w:r>
      <w:proofErr w:type="spellEnd"/>
      <w:r>
        <w:rPr>
          <w:color w:val="003366"/>
        </w:rPr>
        <w:t xml:space="preserve"> a </w:t>
      </w:r>
      <w:proofErr w:type="spellStart"/>
      <w:r>
        <w:rPr>
          <w:color w:val="003366"/>
        </w:rPr>
        <w:t>analiza</w:t>
      </w:r>
      <w:proofErr w:type="spellEnd"/>
      <w:r>
        <w:rPr>
          <w:color w:val="003366"/>
        </w:rPr>
        <w:t xml:space="preserve"> </w:t>
      </w:r>
      <w:proofErr w:type="spellStart"/>
      <w:r>
        <w:rPr>
          <w:color w:val="003366"/>
        </w:rPr>
        <w:t>rezultatele</w:t>
      </w:r>
      <w:proofErr w:type="spellEnd"/>
      <w:r>
        <w:rPr>
          <w:color w:val="003366"/>
        </w:rPr>
        <w:t xml:space="preserve"> </w:t>
      </w:r>
      <w:proofErr w:type="spellStart"/>
      <w:r>
        <w:rPr>
          <w:color w:val="003366"/>
        </w:rPr>
        <w:t>demersurilor</w:t>
      </w:r>
      <w:proofErr w:type="spellEnd"/>
      <w:r>
        <w:rPr>
          <w:color w:val="003366"/>
        </w:rPr>
        <w:t xml:space="preserve"> </w:t>
      </w:r>
      <w:proofErr w:type="spellStart"/>
      <w:r>
        <w:rPr>
          <w:color w:val="003366"/>
        </w:rPr>
        <w:t>organizaţiei</w:t>
      </w:r>
      <w:proofErr w:type="spellEnd"/>
      <w:r>
        <w:rPr>
          <w:color w:val="003366"/>
        </w:rPr>
        <w:t xml:space="preserve"> </w:t>
      </w:r>
      <w:proofErr w:type="spellStart"/>
      <w:r>
        <w:rPr>
          <w:color w:val="003366"/>
        </w:rPr>
        <w:t>noastre</w:t>
      </w:r>
      <w:proofErr w:type="spellEnd"/>
      <w:r>
        <w:rPr>
          <w:color w:val="003366"/>
        </w:rPr>
        <w:t xml:space="preserve"> </w:t>
      </w:r>
      <w:proofErr w:type="spellStart"/>
      <w:r>
        <w:rPr>
          <w:color w:val="003366"/>
        </w:rPr>
        <w:t>în</w:t>
      </w:r>
      <w:proofErr w:type="spellEnd"/>
      <w:r>
        <w:rPr>
          <w:color w:val="003366"/>
        </w:rPr>
        <w:t xml:space="preserve"> </w:t>
      </w:r>
      <w:proofErr w:type="spellStart"/>
      <w:r>
        <w:rPr>
          <w:color w:val="003366"/>
        </w:rPr>
        <w:t>sprijinul</w:t>
      </w:r>
      <w:proofErr w:type="spellEnd"/>
      <w:r>
        <w:rPr>
          <w:color w:val="003366"/>
        </w:rPr>
        <w:t xml:space="preserve"> </w:t>
      </w:r>
      <w:proofErr w:type="spellStart"/>
      <w:r>
        <w:rPr>
          <w:color w:val="003366"/>
        </w:rPr>
        <w:t>salariaţilor</w:t>
      </w:r>
      <w:proofErr w:type="spellEnd"/>
      <w:r>
        <w:rPr>
          <w:color w:val="003366"/>
        </w:rPr>
        <w:t xml:space="preserve"> care </w:t>
      </w:r>
      <w:proofErr w:type="spellStart"/>
      <w:r>
        <w:rPr>
          <w:color w:val="003366"/>
        </w:rPr>
        <w:t>îşi</w:t>
      </w:r>
      <w:proofErr w:type="spellEnd"/>
      <w:r>
        <w:rPr>
          <w:color w:val="003366"/>
        </w:rPr>
        <w:t xml:space="preserve"> </w:t>
      </w:r>
      <w:proofErr w:type="spellStart"/>
      <w:r>
        <w:rPr>
          <w:color w:val="003366"/>
        </w:rPr>
        <w:t>desfăşoară</w:t>
      </w:r>
      <w:proofErr w:type="spellEnd"/>
      <w:r>
        <w:rPr>
          <w:color w:val="003366"/>
        </w:rPr>
        <w:t xml:space="preserve"> </w:t>
      </w:r>
      <w:proofErr w:type="spellStart"/>
      <w:r>
        <w:rPr>
          <w:color w:val="003366"/>
        </w:rPr>
        <w:t>activitatea</w:t>
      </w:r>
      <w:proofErr w:type="spellEnd"/>
      <w:r>
        <w:rPr>
          <w:color w:val="003366"/>
        </w:rPr>
        <w:t xml:space="preserve"> </w:t>
      </w:r>
      <w:proofErr w:type="spellStart"/>
      <w:r>
        <w:rPr>
          <w:color w:val="003366"/>
        </w:rPr>
        <w:t>în</w:t>
      </w:r>
      <w:proofErr w:type="spellEnd"/>
      <w:r>
        <w:rPr>
          <w:color w:val="003366"/>
        </w:rPr>
        <w:t xml:space="preserve"> </w:t>
      </w:r>
      <w:proofErr w:type="spellStart"/>
      <w:r>
        <w:rPr>
          <w:color w:val="003366"/>
        </w:rPr>
        <w:t>sectorul</w:t>
      </w:r>
      <w:proofErr w:type="spellEnd"/>
      <w:r>
        <w:rPr>
          <w:color w:val="003366"/>
        </w:rPr>
        <w:t xml:space="preserve"> ,,</w:t>
      </w:r>
      <w:proofErr w:type="spellStart"/>
      <w:r>
        <w:rPr>
          <w:color w:val="003366"/>
        </w:rPr>
        <w:t>Administraţie</w:t>
      </w:r>
      <w:proofErr w:type="spellEnd"/>
      <w:r>
        <w:rPr>
          <w:color w:val="003366"/>
        </w:rPr>
        <w:t xml:space="preserve"> </w:t>
      </w:r>
      <w:proofErr w:type="spellStart"/>
      <w:r>
        <w:rPr>
          <w:color w:val="003366"/>
        </w:rPr>
        <w:t>publică</w:t>
      </w:r>
      <w:proofErr w:type="spellEnd"/>
      <w:r>
        <w:rPr>
          <w:color w:val="003366"/>
        </w:rPr>
        <w:t xml:space="preserve">”, </w:t>
      </w:r>
      <w:proofErr w:type="spellStart"/>
      <w:r>
        <w:rPr>
          <w:color w:val="003366"/>
        </w:rPr>
        <w:t>ca</w:t>
      </w:r>
      <w:proofErr w:type="spellEnd"/>
      <w:r>
        <w:rPr>
          <w:color w:val="003366"/>
        </w:rPr>
        <w:t xml:space="preserve"> </w:t>
      </w:r>
      <w:proofErr w:type="spellStart"/>
      <w:r>
        <w:rPr>
          <w:color w:val="003366"/>
        </w:rPr>
        <w:t>urmare</w:t>
      </w:r>
      <w:proofErr w:type="spellEnd"/>
      <w:r>
        <w:rPr>
          <w:color w:val="003366"/>
        </w:rPr>
        <w:t xml:space="preserve"> a </w:t>
      </w:r>
      <w:proofErr w:type="spellStart"/>
      <w:r>
        <w:rPr>
          <w:color w:val="003366"/>
        </w:rPr>
        <w:t>deciziei</w:t>
      </w:r>
      <w:proofErr w:type="spellEnd"/>
      <w:r>
        <w:rPr>
          <w:color w:val="003366"/>
        </w:rPr>
        <w:t xml:space="preserve"> </w:t>
      </w:r>
      <w:proofErr w:type="spellStart"/>
      <w:r>
        <w:rPr>
          <w:color w:val="003366"/>
        </w:rPr>
        <w:t>Guvernului</w:t>
      </w:r>
      <w:proofErr w:type="spellEnd"/>
      <w:r>
        <w:rPr>
          <w:color w:val="003366"/>
        </w:rPr>
        <w:t xml:space="preserve"> </w:t>
      </w:r>
      <w:proofErr w:type="spellStart"/>
      <w:r>
        <w:rPr>
          <w:color w:val="003366"/>
        </w:rPr>
        <w:t>României</w:t>
      </w:r>
      <w:proofErr w:type="spellEnd"/>
      <w:r>
        <w:rPr>
          <w:color w:val="003366"/>
        </w:rPr>
        <w:t xml:space="preserve"> de a </w:t>
      </w:r>
      <w:proofErr w:type="spellStart"/>
      <w:r>
        <w:rPr>
          <w:color w:val="003366"/>
        </w:rPr>
        <w:t>îngheţa</w:t>
      </w:r>
      <w:proofErr w:type="spellEnd"/>
      <w:r>
        <w:rPr>
          <w:color w:val="003366"/>
        </w:rPr>
        <w:t xml:space="preserve"> </w:t>
      </w:r>
      <w:proofErr w:type="spellStart"/>
      <w:r>
        <w:rPr>
          <w:color w:val="003366"/>
        </w:rPr>
        <w:t>salariile</w:t>
      </w:r>
      <w:proofErr w:type="spellEnd"/>
      <w:r>
        <w:rPr>
          <w:color w:val="003366"/>
        </w:rPr>
        <w:t>/</w:t>
      </w:r>
      <w:proofErr w:type="spellStart"/>
      <w:r>
        <w:rPr>
          <w:color w:val="003366"/>
        </w:rPr>
        <w:t>veniturile</w:t>
      </w:r>
      <w:proofErr w:type="spellEnd"/>
      <w:r>
        <w:rPr>
          <w:color w:val="003366"/>
        </w:rPr>
        <w:t xml:space="preserve"> </w:t>
      </w:r>
      <w:proofErr w:type="spellStart"/>
      <w:r>
        <w:rPr>
          <w:color w:val="003366"/>
        </w:rPr>
        <w:t>ȋn</w:t>
      </w:r>
      <w:proofErr w:type="spellEnd"/>
      <w:r>
        <w:rPr>
          <w:color w:val="003366"/>
        </w:rPr>
        <w:t xml:space="preserve"> </w:t>
      </w:r>
      <w:proofErr w:type="spellStart"/>
      <w:r>
        <w:rPr>
          <w:color w:val="003366"/>
        </w:rPr>
        <w:t>sectorul</w:t>
      </w:r>
      <w:proofErr w:type="spellEnd"/>
      <w:r>
        <w:rPr>
          <w:color w:val="003366"/>
        </w:rPr>
        <w:t xml:space="preserve"> </w:t>
      </w:r>
      <w:proofErr w:type="spellStart"/>
      <w:r>
        <w:rPr>
          <w:color w:val="003366"/>
        </w:rPr>
        <w:t>bugetar</w:t>
      </w:r>
      <w:proofErr w:type="spellEnd"/>
      <w:r>
        <w:rPr>
          <w:color w:val="003366"/>
        </w:rPr>
        <w:t xml:space="preserve"> </w:t>
      </w:r>
      <w:proofErr w:type="spellStart"/>
      <w:r>
        <w:rPr>
          <w:color w:val="003366"/>
        </w:rPr>
        <w:t>pentru</w:t>
      </w:r>
      <w:proofErr w:type="spellEnd"/>
      <w:r>
        <w:rPr>
          <w:color w:val="003366"/>
        </w:rPr>
        <w:t xml:space="preserve"> </w:t>
      </w:r>
      <w:proofErr w:type="spellStart"/>
      <w:r>
        <w:rPr>
          <w:color w:val="003366"/>
        </w:rPr>
        <w:t>anul</w:t>
      </w:r>
      <w:proofErr w:type="spellEnd"/>
      <w:r>
        <w:rPr>
          <w:color w:val="003366"/>
        </w:rPr>
        <w:t xml:space="preserve"> 2022, </w:t>
      </w:r>
      <w:r>
        <w:rPr>
          <w:rStyle w:val="Strong"/>
          <w:color w:val="003366"/>
        </w:rPr>
        <w:t xml:space="preserve">a </w:t>
      </w:r>
      <w:proofErr w:type="spellStart"/>
      <w:r>
        <w:rPr>
          <w:rStyle w:val="Strong"/>
          <w:color w:val="003366"/>
        </w:rPr>
        <w:t>hotărât</w:t>
      </w:r>
      <w:proofErr w:type="spellEnd"/>
      <w:r>
        <w:rPr>
          <w:rStyle w:val="Strong"/>
          <w:color w:val="003366"/>
        </w:rPr>
        <w:t xml:space="preserve"> </w:t>
      </w:r>
      <w:proofErr w:type="spellStart"/>
      <w:r>
        <w:rPr>
          <w:rStyle w:val="Strong"/>
          <w:color w:val="003366"/>
        </w:rPr>
        <w:t>organizarea</w:t>
      </w:r>
      <w:proofErr w:type="spellEnd"/>
      <w:r>
        <w:rPr>
          <w:rStyle w:val="Strong"/>
          <w:color w:val="003366"/>
        </w:rPr>
        <w:t xml:space="preserve"> </w:t>
      </w:r>
      <w:proofErr w:type="spellStart"/>
      <w:r>
        <w:rPr>
          <w:rStyle w:val="Strong"/>
          <w:color w:val="003366"/>
        </w:rPr>
        <w:t>unor</w:t>
      </w:r>
      <w:proofErr w:type="spellEnd"/>
      <w:r>
        <w:rPr>
          <w:rStyle w:val="Strong"/>
          <w:color w:val="003366"/>
        </w:rPr>
        <w:t xml:space="preserve"> </w:t>
      </w:r>
      <w:proofErr w:type="spellStart"/>
      <w:r>
        <w:rPr>
          <w:rStyle w:val="Strong"/>
          <w:color w:val="003366"/>
        </w:rPr>
        <w:t>actiuni</w:t>
      </w:r>
      <w:proofErr w:type="spellEnd"/>
      <w:r>
        <w:rPr>
          <w:rStyle w:val="Strong"/>
          <w:color w:val="003366"/>
        </w:rPr>
        <w:t xml:space="preserve"> de protest, </w:t>
      </w:r>
      <w:proofErr w:type="spellStart"/>
      <w:r>
        <w:rPr>
          <w:rStyle w:val="Strong"/>
          <w:color w:val="003366"/>
        </w:rPr>
        <w:t>dupa</w:t>
      </w:r>
      <w:proofErr w:type="spellEnd"/>
      <w:r>
        <w:rPr>
          <w:rStyle w:val="Strong"/>
          <w:color w:val="003366"/>
        </w:rPr>
        <w:t xml:space="preserve"> cum </w:t>
      </w:r>
      <w:proofErr w:type="spellStart"/>
      <w:r>
        <w:rPr>
          <w:rStyle w:val="Strong"/>
          <w:color w:val="003366"/>
        </w:rPr>
        <w:t>urmeaza</w:t>
      </w:r>
      <w:proofErr w:type="spellEnd"/>
      <w:r>
        <w:rPr>
          <w:rStyle w:val="Strong"/>
          <w:color w:val="003366"/>
        </w:rPr>
        <w:t>:</w:t>
      </w:r>
    </w:p>
    <w:p w14:paraId="2736CADC" w14:textId="36050AAD" w:rsidR="00862C34" w:rsidRPr="0010188E" w:rsidRDefault="00862C34" w:rsidP="00862C34">
      <w:pPr>
        <w:numPr>
          <w:ilvl w:val="0"/>
          <w:numId w:val="1"/>
        </w:numPr>
        <w:shd w:val="clear" w:color="auto" w:fill="FFFFFF"/>
        <w:spacing w:before="100" w:beforeAutospacing="1" w:after="100" w:afterAutospacing="1"/>
        <w:jc w:val="both"/>
        <w:rPr>
          <w:b/>
          <w:i/>
          <w:color w:val="333333"/>
          <w:u w:val="single"/>
        </w:rPr>
      </w:pPr>
      <w:r w:rsidRPr="00862C34">
        <w:rPr>
          <w:rStyle w:val="Strong"/>
          <w:color w:val="003366"/>
        </w:rPr>
        <w:t>Pichetarea Guvernului României, în data de 03.02.2022, în intervalul orar 11-13.</w:t>
      </w:r>
      <w:r w:rsidRPr="00862C34">
        <w:rPr>
          <w:color w:val="003366"/>
        </w:rPr>
        <w:t> În acest sens, FNSA a inregistrat, la Comisia de avizare a manifestaţiilor publice din cadrul Primăriei Municipiului Bucureşti, solicitarea de aprobare a desfăşurării acestei acţiuni de protest. Menţionăm că pichetarea se va desfăşura cu un număr de 100 de persoane (maxim), care trebuie să fie vaccinate şi posesoare al certificatului de vaccinare, conform legislaţiei în vigoare.</w:t>
      </w:r>
      <w:r w:rsidRPr="00862C34">
        <w:rPr>
          <w:color w:val="003366"/>
        </w:rPr>
        <w:t>(</w:t>
      </w:r>
      <w:r w:rsidRPr="0010188E">
        <w:rPr>
          <w:b/>
          <w:i/>
          <w:color w:val="003366"/>
          <w:u w:val="single"/>
        </w:rPr>
        <w:t xml:space="preserve">ACEASTA ACTIUNE A FOST ORGANIZATA DE SINDICATELE DIN BUCURESTI </w:t>
      </w:r>
      <w:r w:rsidRPr="0010188E">
        <w:rPr>
          <w:b/>
          <w:i/>
          <w:color w:val="333333"/>
          <w:u w:val="single"/>
        </w:rPr>
        <w:t>).</w:t>
      </w:r>
    </w:p>
    <w:p w14:paraId="5E426C95" w14:textId="669795CC" w:rsidR="00862C34" w:rsidRPr="00862C34" w:rsidRDefault="00862C34" w:rsidP="00862C34">
      <w:pPr>
        <w:numPr>
          <w:ilvl w:val="0"/>
          <w:numId w:val="1"/>
        </w:numPr>
        <w:shd w:val="clear" w:color="auto" w:fill="FFFFFF"/>
        <w:spacing w:before="100" w:beforeAutospacing="1" w:after="100" w:afterAutospacing="1"/>
        <w:jc w:val="both"/>
        <w:rPr>
          <w:color w:val="333333"/>
        </w:rPr>
      </w:pPr>
      <w:r w:rsidRPr="00862C34">
        <w:rPr>
          <w:rStyle w:val="Strong"/>
          <w:color w:val="003366"/>
        </w:rPr>
        <w:t>Grevă japoneză, în data de 10 februarie, pe durata întregii zile.</w:t>
      </w:r>
      <w:r w:rsidRPr="00862C34">
        <w:rPr>
          <w:color w:val="003366"/>
        </w:rPr>
        <w:t> FNSA va transmite, în timp util, tuturor organizaţiilor membre, instrucţiuni suplimentare referitoare la această acţiune de protest.</w:t>
      </w:r>
      <w:r>
        <w:rPr>
          <w:color w:val="003366"/>
        </w:rPr>
        <w:t xml:space="preserve">(Se va purta o banderola alba pe brat fara ca </w:t>
      </w:r>
      <w:bookmarkStart w:id="0" w:name="_GoBack"/>
      <w:bookmarkEnd w:id="0"/>
      <w:r>
        <w:rPr>
          <w:color w:val="003366"/>
        </w:rPr>
        <w:t>munca sa inceteze).</w:t>
      </w:r>
    </w:p>
    <w:p w14:paraId="354C8697" w14:textId="604A9761" w:rsidR="00862C34" w:rsidRDefault="00862C34" w:rsidP="00862C34">
      <w:pPr>
        <w:numPr>
          <w:ilvl w:val="0"/>
          <w:numId w:val="1"/>
        </w:numPr>
        <w:shd w:val="clear" w:color="auto" w:fill="FFFFFF"/>
        <w:spacing w:before="100" w:beforeAutospacing="1" w:after="100" w:afterAutospacing="1"/>
        <w:jc w:val="both"/>
        <w:rPr>
          <w:color w:val="333333"/>
        </w:rPr>
      </w:pPr>
      <w:r>
        <w:rPr>
          <w:rStyle w:val="Strong"/>
          <w:color w:val="003366"/>
        </w:rPr>
        <w:t>Grevă de avertisment, în data de 24 februarie, în intervalul orar 09-11.</w:t>
      </w:r>
      <w:r>
        <w:rPr>
          <w:color w:val="003366"/>
        </w:rPr>
        <w:t xml:space="preserve"> Ataşat prezentei adrese veţi regăsi modelul de tabel în vederea strângerii semnăturilor salariaţilor, pentru susţinerea acestor acţiuni de protest. Vă rugăm să le transmiteţi, completate, la adresa de mail:  </w:t>
      </w:r>
      <w:hyperlink r:id="rId7" w:history="1">
        <w:r w:rsidRPr="005C4D2E">
          <w:rPr>
            <w:rStyle w:val="Hyperlink"/>
          </w:rPr>
          <w:t>contact@sindicat-sansa.ro</w:t>
        </w:r>
      </w:hyperlink>
      <w:r>
        <w:rPr>
          <w:color w:val="003366"/>
        </w:rPr>
        <w:t xml:space="preserve">,  </w:t>
      </w:r>
      <w:r>
        <w:rPr>
          <w:color w:val="003366"/>
        </w:rPr>
        <w:t>până în data de 17.02.2022</w:t>
      </w:r>
    </w:p>
    <w:p w14:paraId="53D42F5D" w14:textId="77777777" w:rsidR="00862C34" w:rsidRDefault="00862C34" w:rsidP="00862C34">
      <w:pPr>
        <w:pStyle w:val="NormalWeb"/>
        <w:shd w:val="clear" w:color="auto" w:fill="FFFFFF"/>
        <w:jc w:val="both"/>
        <w:rPr>
          <w:color w:val="333333"/>
        </w:rPr>
      </w:pPr>
      <w:r>
        <w:rPr>
          <w:rStyle w:val="Strong"/>
          <w:color w:val="003366"/>
        </w:rPr>
        <w:t xml:space="preserve">REVENDICĂRILE </w:t>
      </w:r>
      <w:proofErr w:type="spellStart"/>
      <w:r>
        <w:rPr>
          <w:rStyle w:val="Strong"/>
          <w:color w:val="003366"/>
        </w:rPr>
        <w:t>noastre</w:t>
      </w:r>
      <w:proofErr w:type="spellEnd"/>
      <w:r>
        <w:rPr>
          <w:rStyle w:val="Strong"/>
          <w:color w:val="003366"/>
        </w:rPr>
        <w:t xml:space="preserve"> </w:t>
      </w:r>
      <w:proofErr w:type="spellStart"/>
      <w:r>
        <w:rPr>
          <w:rStyle w:val="Strong"/>
          <w:color w:val="003366"/>
        </w:rPr>
        <w:t>sunt</w:t>
      </w:r>
      <w:proofErr w:type="spellEnd"/>
      <w:r>
        <w:rPr>
          <w:rStyle w:val="Strong"/>
          <w:color w:val="003366"/>
        </w:rPr>
        <w:t>:</w:t>
      </w:r>
    </w:p>
    <w:p w14:paraId="0E29DAD4" w14:textId="77777777" w:rsidR="00862C34" w:rsidRDefault="00862C34" w:rsidP="00862C34">
      <w:pPr>
        <w:numPr>
          <w:ilvl w:val="0"/>
          <w:numId w:val="2"/>
        </w:numPr>
        <w:shd w:val="clear" w:color="auto" w:fill="FFFFFF"/>
        <w:spacing w:before="100" w:beforeAutospacing="1" w:after="100" w:afterAutospacing="1"/>
        <w:jc w:val="both"/>
        <w:rPr>
          <w:color w:val="333333"/>
        </w:rPr>
      </w:pPr>
      <w:r>
        <w:rPr>
          <w:rStyle w:val="Strong"/>
          <w:color w:val="003366"/>
        </w:rPr>
        <w:t>Aplicarea, de îndată, ȋn integralitatea ei, a Legii-cadru nr. 153/2017 privind salarizarea personalului plătit din fonduri publice</w:t>
      </w:r>
      <w:r>
        <w:rPr>
          <w:color w:val="003366"/>
        </w:rPr>
        <w:t> – revocarea măsurii de îngheţare a salariilor/veniturilor ȋn sectorul bugetar pentru anul 2022, inclusiv indemnizaţiile demnitarilor din administraţia publică locală.</w:t>
      </w:r>
    </w:p>
    <w:p w14:paraId="76BCBAE6" w14:textId="77777777" w:rsidR="00862C34" w:rsidRDefault="00862C34" w:rsidP="00862C34">
      <w:pPr>
        <w:numPr>
          <w:ilvl w:val="0"/>
          <w:numId w:val="2"/>
        </w:numPr>
        <w:shd w:val="clear" w:color="auto" w:fill="FFFFFF"/>
        <w:spacing w:before="100" w:beforeAutospacing="1" w:after="100" w:afterAutospacing="1"/>
        <w:jc w:val="both"/>
        <w:rPr>
          <w:color w:val="333333"/>
        </w:rPr>
      </w:pPr>
      <w:r>
        <w:rPr>
          <w:rStyle w:val="Strong"/>
          <w:color w:val="003366"/>
        </w:rPr>
        <w:t>Modificarea Art. 11 alin. (4) din Legea nr. 153/2017 în ceea ce priveşte raportarea totalităţii veniturilor salariaţilor din administraţia publică locală la indemnizaţia viceprimarilor/vicepreşedinţilor consiliilor judeţene</w:t>
      </w:r>
      <w:r>
        <w:rPr>
          <w:color w:val="003366"/>
        </w:rPr>
        <w:t>. În acest sens, solicităm demararea discuţiilor şi negocierilor în vederea, fie a înlocuirii sintagmei ,,venituri” cu ,,salariul de bază/încadrare”, fie excluderea unor categorii de drepturi salariale de la limita impusă: indemnizaţia de hrană, indemnizaţia de vacanţă/vouchere de vacanţă, majorări salariale fonduri europene, spor condiţii de muncă.</w:t>
      </w:r>
    </w:p>
    <w:p w14:paraId="415AF920" w14:textId="77777777" w:rsidR="00862C34" w:rsidRDefault="00862C34" w:rsidP="00862C34">
      <w:pPr>
        <w:pStyle w:val="NormalWeb"/>
        <w:shd w:val="clear" w:color="auto" w:fill="FFFFFF"/>
        <w:jc w:val="both"/>
        <w:rPr>
          <w:color w:val="333333"/>
        </w:rPr>
      </w:pPr>
      <w:proofErr w:type="spellStart"/>
      <w:r>
        <w:rPr>
          <w:rStyle w:val="Strong"/>
          <w:color w:val="333333"/>
        </w:rPr>
        <w:t>După</w:t>
      </w:r>
      <w:proofErr w:type="spellEnd"/>
      <w:r>
        <w:rPr>
          <w:rStyle w:val="Strong"/>
          <w:color w:val="333333"/>
        </w:rPr>
        <w:t xml:space="preserve"> data de 24 </w:t>
      </w:r>
      <w:proofErr w:type="spellStart"/>
      <w:r>
        <w:rPr>
          <w:rStyle w:val="Strong"/>
          <w:color w:val="333333"/>
        </w:rPr>
        <w:t>februarie</w:t>
      </w:r>
      <w:proofErr w:type="spellEnd"/>
      <w:r>
        <w:rPr>
          <w:rStyle w:val="Strong"/>
          <w:color w:val="333333"/>
        </w:rPr>
        <w:t xml:space="preserve">, </w:t>
      </w:r>
      <w:proofErr w:type="spellStart"/>
      <w:r>
        <w:rPr>
          <w:rStyle w:val="Strong"/>
          <w:color w:val="333333"/>
        </w:rPr>
        <w:t>Biroul</w:t>
      </w:r>
      <w:proofErr w:type="spellEnd"/>
      <w:r>
        <w:rPr>
          <w:rStyle w:val="Strong"/>
          <w:color w:val="333333"/>
        </w:rPr>
        <w:t xml:space="preserve"> </w:t>
      </w:r>
      <w:proofErr w:type="spellStart"/>
      <w:r>
        <w:rPr>
          <w:rStyle w:val="Strong"/>
          <w:color w:val="333333"/>
        </w:rPr>
        <w:t>executiv</w:t>
      </w:r>
      <w:proofErr w:type="spellEnd"/>
      <w:r>
        <w:rPr>
          <w:rStyle w:val="Strong"/>
          <w:color w:val="333333"/>
        </w:rPr>
        <w:t xml:space="preserve"> al FNSA, </w:t>
      </w:r>
      <w:proofErr w:type="spellStart"/>
      <w:r>
        <w:rPr>
          <w:rStyle w:val="Strong"/>
          <w:color w:val="333333"/>
        </w:rPr>
        <w:t>în</w:t>
      </w:r>
      <w:proofErr w:type="spellEnd"/>
      <w:r>
        <w:rPr>
          <w:rStyle w:val="Strong"/>
          <w:color w:val="333333"/>
        </w:rPr>
        <w:t xml:space="preserve"> </w:t>
      </w:r>
      <w:proofErr w:type="spellStart"/>
      <w:r>
        <w:rPr>
          <w:rStyle w:val="Strong"/>
          <w:color w:val="333333"/>
        </w:rPr>
        <w:t>funcţie</w:t>
      </w:r>
      <w:proofErr w:type="spellEnd"/>
      <w:r>
        <w:rPr>
          <w:rStyle w:val="Strong"/>
          <w:color w:val="333333"/>
        </w:rPr>
        <w:t xml:space="preserve"> de </w:t>
      </w:r>
      <w:proofErr w:type="spellStart"/>
      <w:r>
        <w:rPr>
          <w:rStyle w:val="Strong"/>
          <w:color w:val="333333"/>
        </w:rPr>
        <w:t>disponibilitatea</w:t>
      </w:r>
      <w:proofErr w:type="spellEnd"/>
      <w:r>
        <w:rPr>
          <w:rStyle w:val="Strong"/>
          <w:color w:val="333333"/>
        </w:rPr>
        <w:t xml:space="preserve"> </w:t>
      </w:r>
      <w:proofErr w:type="spellStart"/>
      <w:r>
        <w:rPr>
          <w:rStyle w:val="Strong"/>
          <w:color w:val="333333"/>
        </w:rPr>
        <w:t>Guvernului</w:t>
      </w:r>
      <w:proofErr w:type="spellEnd"/>
      <w:r>
        <w:rPr>
          <w:rStyle w:val="Strong"/>
          <w:color w:val="333333"/>
        </w:rPr>
        <w:t xml:space="preserve"> </w:t>
      </w:r>
      <w:proofErr w:type="spellStart"/>
      <w:r>
        <w:rPr>
          <w:rStyle w:val="Strong"/>
          <w:color w:val="333333"/>
        </w:rPr>
        <w:t>României</w:t>
      </w:r>
      <w:proofErr w:type="spellEnd"/>
      <w:r>
        <w:rPr>
          <w:rStyle w:val="Strong"/>
          <w:color w:val="333333"/>
        </w:rPr>
        <w:t xml:space="preserve"> de a </w:t>
      </w:r>
      <w:proofErr w:type="spellStart"/>
      <w:r>
        <w:rPr>
          <w:rStyle w:val="Strong"/>
          <w:color w:val="333333"/>
        </w:rPr>
        <w:t>soluţiona</w:t>
      </w:r>
      <w:proofErr w:type="spellEnd"/>
      <w:r>
        <w:rPr>
          <w:rStyle w:val="Strong"/>
          <w:color w:val="333333"/>
        </w:rPr>
        <w:t xml:space="preserve"> </w:t>
      </w:r>
      <w:proofErr w:type="spellStart"/>
      <w:r>
        <w:rPr>
          <w:rStyle w:val="Strong"/>
          <w:color w:val="333333"/>
        </w:rPr>
        <w:t>problemele</w:t>
      </w:r>
      <w:proofErr w:type="spellEnd"/>
      <w:r>
        <w:rPr>
          <w:rStyle w:val="Strong"/>
          <w:color w:val="333333"/>
        </w:rPr>
        <w:t xml:space="preserve"> </w:t>
      </w:r>
      <w:proofErr w:type="spellStart"/>
      <w:r>
        <w:rPr>
          <w:rStyle w:val="Strong"/>
          <w:color w:val="333333"/>
        </w:rPr>
        <w:t>salariaţilor</w:t>
      </w:r>
      <w:proofErr w:type="spellEnd"/>
      <w:r>
        <w:rPr>
          <w:rStyle w:val="Strong"/>
          <w:color w:val="333333"/>
        </w:rPr>
        <w:t xml:space="preserve"> care </w:t>
      </w:r>
      <w:proofErr w:type="spellStart"/>
      <w:r>
        <w:rPr>
          <w:rStyle w:val="Strong"/>
          <w:color w:val="333333"/>
        </w:rPr>
        <w:t>îşi</w:t>
      </w:r>
      <w:proofErr w:type="spellEnd"/>
      <w:r>
        <w:rPr>
          <w:rStyle w:val="Strong"/>
          <w:color w:val="333333"/>
        </w:rPr>
        <w:t xml:space="preserve"> </w:t>
      </w:r>
      <w:proofErr w:type="spellStart"/>
      <w:r>
        <w:rPr>
          <w:rStyle w:val="Strong"/>
          <w:color w:val="333333"/>
        </w:rPr>
        <w:t>desfăsoară</w:t>
      </w:r>
      <w:proofErr w:type="spellEnd"/>
      <w:r>
        <w:rPr>
          <w:rStyle w:val="Strong"/>
          <w:color w:val="333333"/>
        </w:rPr>
        <w:t xml:space="preserve"> </w:t>
      </w:r>
      <w:proofErr w:type="spellStart"/>
      <w:r>
        <w:rPr>
          <w:rStyle w:val="Strong"/>
          <w:color w:val="333333"/>
        </w:rPr>
        <w:t>activitatea</w:t>
      </w:r>
      <w:proofErr w:type="spellEnd"/>
      <w:r>
        <w:rPr>
          <w:rStyle w:val="Strong"/>
          <w:color w:val="333333"/>
        </w:rPr>
        <w:t xml:space="preserve"> </w:t>
      </w:r>
      <w:proofErr w:type="spellStart"/>
      <w:r>
        <w:rPr>
          <w:rStyle w:val="Strong"/>
          <w:color w:val="333333"/>
        </w:rPr>
        <w:t>în</w:t>
      </w:r>
      <w:proofErr w:type="spellEnd"/>
      <w:r>
        <w:rPr>
          <w:rStyle w:val="Strong"/>
          <w:color w:val="333333"/>
        </w:rPr>
        <w:t xml:space="preserve"> </w:t>
      </w:r>
      <w:proofErr w:type="spellStart"/>
      <w:r>
        <w:rPr>
          <w:rStyle w:val="Strong"/>
          <w:color w:val="333333"/>
        </w:rPr>
        <w:t>administraţia</w:t>
      </w:r>
      <w:proofErr w:type="spellEnd"/>
      <w:r>
        <w:rPr>
          <w:rStyle w:val="Strong"/>
          <w:color w:val="333333"/>
        </w:rPr>
        <w:t xml:space="preserve"> </w:t>
      </w:r>
      <w:proofErr w:type="spellStart"/>
      <w:r>
        <w:rPr>
          <w:rStyle w:val="Strong"/>
          <w:color w:val="333333"/>
        </w:rPr>
        <w:t>publică</w:t>
      </w:r>
      <w:proofErr w:type="spellEnd"/>
      <w:r>
        <w:rPr>
          <w:rStyle w:val="Strong"/>
          <w:color w:val="333333"/>
        </w:rPr>
        <w:t xml:space="preserve"> din </w:t>
      </w:r>
      <w:proofErr w:type="spellStart"/>
      <w:r>
        <w:rPr>
          <w:rStyle w:val="Strong"/>
          <w:color w:val="333333"/>
        </w:rPr>
        <w:t>România</w:t>
      </w:r>
      <w:proofErr w:type="spellEnd"/>
      <w:r>
        <w:rPr>
          <w:rStyle w:val="Strong"/>
          <w:color w:val="333333"/>
        </w:rPr>
        <w:t xml:space="preserve">, </w:t>
      </w:r>
      <w:proofErr w:type="spellStart"/>
      <w:r>
        <w:rPr>
          <w:rStyle w:val="Strong"/>
          <w:color w:val="333333"/>
        </w:rPr>
        <w:t>va</w:t>
      </w:r>
      <w:proofErr w:type="spellEnd"/>
      <w:r>
        <w:rPr>
          <w:rStyle w:val="Strong"/>
          <w:color w:val="333333"/>
        </w:rPr>
        <w:t xml:space="preserve"> </w:t>
      </w:r>
      <w:proofErr w:type="spellStart"/>
      <w:r>
        <w:rPr>
          <w:rStyle w:val="Strong"/>
          <w:color w:val="333333"/>
        </w:rPr>
        <w:t>analiza</w:t>
      </w:r>
      <w:proofErr w:type="spellEnd"/>
      <w:r>
        <w:rPr>
          <w:rStyle w:val="Strong"/>
          <w:color w:val="333333"/>
        </w:rPr>
        <w:t xml:space="preserve"> </w:t>
      </w:r>
      <w:proofErr w:type="spellStart"/>
      <w:r>
        <w:rPr>
          <w:rStyle w:val="Strong"/>
          <w:color w:val="333333"/>
        </w:rPr>
        <w:t>oportunitatea</w:t>
      </w:r>
      <w:proofErr w:type="spellEnd"/>
      <w:r>
        <w:rPr>
          <w:rStyle w:val="Strong"/>
          <w:color w:val="333333"/>
        </w:rPr>
        <w:t xml:space="preserve"> </w:t>
      </w:r>
      <w:proofErr w:type="spellStart"/>
      <w:r>
        <w:rPr>
          <w:rStyle w:val="Strong"/>
          <w:color w:val="333333"/>
        </w:rPr>
        <w:t>organizării</w:t>
      </w:r>
      <w:proofErr w:type="spellEnd"/>
      <w:r>
        <w:rPr>
          <w:rStyle w:val="Strong"/>
          <w:color w:val="333333"/>
        </w:rPr>
        <w:t xml:space="preserve"> </w:t>
      </w:r>
      <w:proofErr w:type="spellStart"/>
      <w:r>
        <w:rPr>
          <w:rStyle w:val="Strong"/>
          <w:color w:val="333333"/>
        </w:rPr>
        <w:t>şi</w:t>
      </w:r>
      <w:proofErr w:type="spellEnd"/>
      <w:r>
        <w:rPr>
          <w:rStyle w:val="Strong"/>
          <w:color w:val="333333"/>
        </w:rPr>
        <w:t xml:space="preserve"> </w:t>
      </w:r>
      <w:proofErr w:type="spellStart"/>
      <w:r>
        <w:rPr>
          <w:rStyle w:val="Strong"/>
          <w:color w:val="333333"/>
        </w:rPr>
        <w:t>altor</w:t>
      </w:r>
      <w:proofErr w:type="spellEnd"/>
      <w:r>
        <w:rPr>
          <w:rStyle w:val="Strong"/>
          <w:color w:val="333333"/>
        </w:rPr>
        <w:t xml:space="preserve"> </w:t>
      </w:r>
      <w:proofErr w:type="spellStart"/>
      <w:r>
        <w:rPr>
          <w:rStyle w:val="Strong"/>
          <w:color w:val="333333"/>
        </w:rPr>
        <w:t>forme</w:t>
      </w:r>
      <w:proofErr w:type="spellEnd"/>
      <w:r>
        <w:rPr>
          <w:rStyle w:val="Strong"/>
          <w:color w:val="333333"/>
        </w:rPr>
        <w:t xml:space="preserve"> de protest, care pot </w:t>
      </w:r>
      <w:proofErr w:type="spellStart"/>
      <w:r>
        <w:rPr>
          <w:rStyle w:val="Strong"/>
          <w:color w:val="333333"/>
        </w:rPr>
        <w:t>culmina</w:t>
      </w:r>
      <w:proofErr w:type="spellEnd"/>
      <w:r>
        <w:rPr>
          <w:rStyle w:val="Strong"/>
          <w:color w:val="333333"/>
        </w:rPr>
        <w:t xml:space="preserve"> cu </w:t>
      </w:r>
      <w:proofErr w:type="spellStart"/>
      <w:r>
        <w:rPr>
          <w:rStyle w:val="Strong"/>
          <w:color w:val="333333"/>
        </w:rPr>
        <w:t>declanşarea</w:t>
      </w:r>
      <w:proofErr w:type="spellEnd"/>
      <w:r>
        <w:rPr>
          <w:rStyle w:val="Strong"/>
          <w:color w:val="333333"/>
        </w:rPr>
        <w:t xml:space="preserve"> </w:t>
      </w:r>
      <w:proofErr w:type="spellStart"/>
      <w:r>
        <w:rPr>
          <w:rStyle w:val="Strong"/>
          <w:color w:val="333333"/>
        </w:rPr>
        <w:t>grevei</w:t>
      </w:r>
      <w:proofErr w:type="spellEnd"/>
      <w:r>
        <w:rPr>
          <w:rStyle w:val="Strong"/>
          <w:color w:val="333333"/>
        </w:rPr>
        <w:t xml:space="preserve"> </w:t>
      </w:r>
      <w:proofErr w:type="spellStart"/>
      <w:r>
        <w:rPr>
          <w:rStyle w:val="Strong"/>
          <w:color w:val="333333"/>
        </w:rPr>
        <w:t>generale</w:t>
      </w:r>
      <w:proofErr w:type="spellEnd"/>
      <w:r>
        <w:rPr>
          <w:rStyle w:val="Strong"/>
          <w:color w:val="333333"/>
        </w:rPr>
        <w:t xml:space="preserve"> </w:t>
      </w:r>
      <w:proofErr w:type="spellStart"/>
      <w:r>
        <w:rPr>
          <w:rStyle w:val="Strong"/>
          <w:color w:val="333333"/>
        </w:rPr>
        <w:t>în</w:t>
      </w:r>
      <w:proofErr w:type="spellEnd"/>
      <w:r>
        <w:rPr>
          <w:rStyle w:val="Strong"/>
          <w:color w:val="333333"/>
        </w:rPr>
        <w:t xml:space="preserve"> </w:t>
      </w:r>
      <w:proofErr w:type="spellStart"/>
      <w:r>
        <w:rPr>
          <w:rStyle w:val="Strong"/>
          <w:color w:val="333333"/>
        </w:rPr>
        <w:t>sectorul</w:t>
      </w:r>
      <w:proofErr w:type="spellEnd"/>
      <w:r>
        <w:rPr>
          <w:rStyle w:val="Strong"/>
          <w:color w:val="333333"/>
        </w:rPr>
        <w:t xml:space="preserve"> de </w:t>
      </w:r>
      <w:proofErr w:type="spellStart"/>
      <w:r>
        <w:rPr>
          <w:rStyle w:val="Strong"/>
          <w:color w:val="333333"/>
        </w:rPr>
        <w:t>activitate</w:t>
      </w:r>
      <w:proofErr w:type="spellEnd"/>
      <w:r>
        <w:rPr>
          <w:rStyle w:val="Strong"/>
          <w:color w:val="333333"/>
        </w:rPr>
        <w:t xml:space="preserve"> </w:t>
      </w:r>
      <w:proofErr w:type="spellStart"/>
      <w:r>
        <w:rPr>
          <w:rStyle w:val="Strong"/>
          <w:color w:val="333333"/>
        </w:rPr>
        <w:t>pe</w:t>
      </w:r>
      <w:proofErr w:type="spellEnd"/>
      <w:r>
        <w:rPr>
          <w:rStyle w:val="Strong"/>
          <w:color w:val="333333"/>
        </w:rPr>
        <w:t xml:space="preserve"> care </w:t>
      </w:r>
      <w:proofErr w:type="spellStart"/>
      <w:r>
        <w:rPr>
          <w:rStyle w:val="Strong"/>
          <w:color w:val="333333"/>
        </w:rPr>
        <w:t>îl</w:t>
      </w:r>
      <w:proofErr w:type="spellEnd"/>
      <w:r>
        <w:rPr>
          <w:rStyle w:val="Strong"/>
          <w:color w:val="333333"/>
        </w:rPr>
        <w:t xml:space="preserve"> </w:t>
      </w:r>
      <w:proofErr w:type="spellStart"/>
      <w:r>
        <w:rPr>
          <w:rStyle w:val="Strong"/>
          <w:color w:val="333333"/>
        </w:rPr>
        <w:t>reprezentăm</w:t>
      </w:r>
      <w:proofErr w:type="spellEnd"/>
      <w:r>
        <w:rPr>
          <w:rStyle w:val="Strong"/>
          <w:color w:val="333333"/>
        </w:rPr>
        <w:t>.</w:t>
      </w:r>
    </w:p>
    <w:p w14:paraId="35FD0D4F" w14:textId="77777777" w:rsidR="00862C34" w:rsidRDefault="00862C34" w:rsidP="00E96834">
      <w:pPr>
        <w:ind w:right="-166"/>
      </w:pPr>
    </w:p>
    <w:p w14:paraId="383F18D2" w14:textId="77777777" w:rsidR="00E96834" w:rsidRDefault="00E96834" w:rsidP="00E96834">
      <w:pPr>
        <w:ind w:right="-166"/>
      </w:pPr>
      <w:r>
        <w:lastRenderedPageBreak/>
        <w:t>Instituţia  ...................................................................…………………………</w:t>
      </w:r>
    </w:p>
    <w:p w14:paraId="67A7F3F2" w14:textId="77777777" w:rsidR="00E96834" w:rsidRDefault="00E96834" w:rsidP="00E96834">
      <w:pPr>
        <w:ind w:right="-166"/>
      </w:pPr>
      <w:r>
        <w:t>Nr. salariaţi ………..</w:t>
      </w:r>
    </w:p>
    <w:p w14:paraId="31468BF1" w14:textId="77777777" w:rsidR="00E96834" w:rsidRDefault="00E96834" w:rsidP="00E96834">
      <w:pPr>
        <w:ind w:right="-166"/>
      </w:pPr>
      <w:r>
        <w:t>Nr. membri de sindicat ………</w:t>
      </w:r>
    </w:p>
    <w:p w14:paraId="7A736E25" w14:textId="77777777" w:rsidR="00E96834" w:rsidRDefault="00E96834" w:rsidP="00E96834">
      <w:pPr>
        <w:ind w:right="-166"/>
      </w:pPr>
    </w:p>
    <w:p w14:paraId="39557A3A" w14:textId="77777777" w:rsidR="00E96834" w:rsidRPr="006318AD" w:rsidRDefault="00E96834" w:rsidP="00E96834">
      <w:pPr>
        <w:ind w:right="-166"/>
      </w:pPr>
    </w:p>
    <w:p w14:paraId="1F3ED56B" w14:textId="77777777" w:rsidR="00E96834" w:rsidRDefault="00E96834" w:rsidP="00E96834">
      <w:pPr>
        <w:jc w:val="center"/>
        <w:rPr>
          <w:b/>
        </w:rPr>
      </w:pPr>
      <w:r>
        <w:rPr>
          <w:b/>
        </w:rPr>
        <w:t xml:space="preserve">TABEL NOMINAL </w:t>
      </w:r>
    </w:p>
    <w:p w14:paraId="488E3540" w14:textId="77777777" w:rsidR="00E96834" w:rsidRDefault="00E96834" w:rsidP="00E96834">
      <w:pPr>
        <w:jc w:val="center"/>
        <w:rPr>
          <w:b/>
          <w:sz w:val="28"/>
          <w:szCs w:val="28"/>
        </w:rPr>
      </w:pPr>
    </w:p>
    <w:p w14:paraId="129DA7C1" w14:textId="77777777" w:rsidR="00E96834" w:rsidRDefault="00E96834" w:rsidP="00E96834">
      <w:pPr>
        <w:pStyle w:val="Default"/>
        <w:spacing w:line="360" w:lineRule="auto"/>
        <w:ind w:left="-284" w:right="-591"/>
        <w:jc w:val="center"/>
        <w:rPr>
          <w:b/>
          <w:lang w:val="en-US"/>
        </w:rPr>
      </w:pPr>
      <w:r>
        <w:rPr>
          <w:b/>
        </w:rPr>
        <w:t>pentru strângere de semnături în vederea participării la acţiunile de  protest organizate de către Federaţia Naţională a Sindicatelor din Administraţie (FNSA)</w:t>
      </w:r>
      <w:r>
        <w:rPr>
          <w:b/>
          <w:lang w:val="en-US"/>
        </w:rPr>
        <w:t>.</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203"/>
        <w:gridCol w:w="720"/>
        <w:gridCol w:w="720"/>
        <w:gridCol w:w="810"/>
        <w:gridCol w:w="720"/>
        <w:gridCol w:w="1800"/>
      </w:tblGrid>
      <w:tr w:rsidR="00D60F8B" w14:paraId="5A192DCA" w14:textId="77777777" w:rsidTr="00B0328E">
        <w:trPr>
          <w:trHeight w:val="575"/>
        </w:trPr>
        <w:tc>
          <w:tcPr>
            <w:tcW w:w="675" w:type="dxa"/>
            <w:vMerge w:val="restart"/>
            <w:tcBorders>
              <w:top w:val="single" w:sz="4" w:space="0" w:color="auto"/>
              <w:left w:val="single" w:sz="4" w:space="0" w:color="000000"/>
              <w:bottom w:val="single" w:sz="4" w:space="0" w:color="000000"/>
              <w:right w:val="single" w:sz="4" w:space="0" w:color="000000"/>
            </w:tcBorders>
            <w:hideMark/>
          </w:tcPr>
          <w:p w14:paraId="45393FE0" w14:textId="77777777" w:rsidR="00D60F8B" w:rsidRPr="006318AD" w:rsidRDefault="00D60F8B" w:rsidP="00C1031E">
            <w:pPr>
              <w:rPr>
                <w:b/>
                <w:sz w:val="20"/>
                <w:szCs w:val="20"/>
              </w:rPr>
            </w:pPr>
            <w:r w:rsidRPr="006318AD">
              <w:rPr>
                <w:b/>
                <w:sz w:val="20"/>
                <w:szCs w:val="20"/>
              </w:rPr>
              <w:t>Nr.</w:t>
            </w:r>
          </w:p>
          <w:p w14:paraId="40544705" w14:textId="77777777" w:rsidR="00D60F8B" w:rsidRPr="006318AD" w:rsidRDefault="00D60F8B" w:rsidP="00C1031E">
            <w:pPr>
              <w:jc w:val="center"/>
              <w:rPr>
                <w:b/>
                <w:sz w:val="20"/>
                <w:szCs w:val="20"/>
              </w:rPr>
            </w:pPr>
            <w:r w:rsidRPr="006318AD">
              <w:rPr>
                <w:b/>
                <w:sz w:val="20"/>
                <w:szCs w:val="20"/>
              </w:rPr>
              <w:t>Crt.</w:t>
            </w:r>
          </w:p>
        </w:tc>
        <w:tc>
          <w:tcPr>
            <w:tcW w:w="4203" w:type="dxa"/>
            <w:vMerge w:val="restart"/>
            <w:tcBorders>
              <w:top w:val="single" w:sz="4" w:space="0" w:color="auto"/>
              <w:left w:val="single" w:sz="4" w:space="0" w:color="000000"/>
              <w:bottom w:val="single" w:sz="4" w:space="0" w:color="000000"/>
              <w:right w:val="single" w:sz="4" w:space="0" w:color="000000"/>
            </w:tcBorders>
          </w:tcPr>
          <w:p w14:paraId="7C357210" w14:textId="77777777" w:rsidR="00D60F8B" w:rsidRPr="006318AD" w:rsidRDefault="00D60F8B" w:rsidP="00C1031E">
            <w:pPr>
              <w:jc w:val="center"/>
              <w:rPr>
                <w:b/>
                <w:sz w:val="20"/>
                <w:szCs w:val="20"/>
              </w:rPr>
            </w:pPr>
          </w:p>
          <w:p w14:paraId="2965DB8E" w14:textId="77777777" w:rsidR="00D60F8B" w:rsidRPr="006318AD" w:rsidRDefault="00D60F8B" w:rsidP="00C1031E">
            <w:pPr>
              <w:jc w:val="center"/>
              <w:rPr>
                <w:b/>
                <w:sz w:val="20"/>
                <w:szCs w:val="20"/>
              </w:rPr>
            </w:pPr>
            <w:r w:rsidRPr="006318AD">
              <w:rPr>
                <w:b/>
                <w:sz w:val="20"/>
                <w:szCs w:val="20"/>
              </w:rPr>
              <w:t>NUMELE ŞI PRENUMELE</w:t>
            </w:r>
          </w:p>
        </w:tc>
        <w:tc>
          <w:tcPr>
            <w:tcW w:w="1440" w:type="dxa"/>
            <w:gridSpan w:val="2"/>
            <w:tcBorders>
              <w:top w:val="single" w:sz="4" w:space="0" w:color="auto"/>
              <w:left w:val="single" w:sz="4" w:space="0" w:color="000000"/>
              <w:bottom w:val="single" w:sz="4" w:space="0" w:color="auto"/>
              <w:right w:val="single" w:sz="4" w:space="0" w:color="000000"/>
            </w:tcBorders>
          </w:tcPr>
          <w:p w14:paraId="35208E2F" w14:textId="77777777" w:rsidR="00D60F8B" w:rsidRDefault="00D60F8B" w:rsidP="00C1031E">
            <w:pPr>
              <w:jc w:val="center"/>
              <w:rPr>
                <w:b/>
                <w:sz w:val="20"/>
                <w:szCs w:val="20"/>
              </w:rPr>
            </w:pPr>
            <w:r>
              <w:rPr>
                <w:b/>
                <w:sz w:val="20"/>
                <w:szCs w:val="20"/>
              </w:rPr>
              <w:t>Grevă japoneză pe durata întregii zile</w:t>
            </w:r>
          </w:p>
          <w:p w14:paraId="1EB2670D" w14:textId="44C24FD6" w:rsidR="00D60F8B" w:rsidRPr="006318AD" w:rsidRDefault="00D60F8B" w:rsidP="00C1031E">
            <w:pPr>
              <w:jc w:val="center"/>
              <w:rPr>
                <w:b/>
                <w:sz w:val="20"/>
                <w:szCs w:val="20"/>
              </w:rPr>
            </w:pPr>
            <w:r>
              <w:rPr>
                <w:b/>
                <w:sz w:val="20"/>
                <w:szCs w:val="20"/>
              </w:rPr>
              <w:t>10.02.2022</w:t>
            </w:r>
          </w:p>
        </w:tc>
        <w:tc>
          <w:tcPr>
            <w:tcW w:w="1530" w:type="dxa"/>
            <w:gridSpan w:val="2"/>
            <w:tcBorders>
              <w:top w:val="single" w:sz="4" w:space="0" w:color="auto"/>
              <w:left w:val="single" w:sz="4" w:space="0" w:color="000000"/>
              <w:bottom w:val="single" w:sz="4" w:space="0" w:color="auto"/>
              <w:right w:val="single" w:sz="4" w:space="0" w:color="000000"/>
            </w:tcBorders>
          </w:tcPr>
          <w:p w14:paraId="151D8452" w14:textId="78A2E094" w:rsidR="00D60F8B" w:rsidRDefault="00D60F8B" w:rsidP="00C1031E">
            <w:pPr>
              <w:jc w:val="center"/>
              <w:rPr>
                <w:b/>
                <w:sz w:val="20"/>
                <w:szCs w:val="20"/>
              </w:rPr>
            </w:pPr>
            <w:r>
              <w:rPr>
                <w:b/>
                <w:sz w:val="20"/>
                <w:szCs w:val="20"/>
              </w:rPr>
              <w:t xml:space="preserve">Grevă </w:t>
            </w:r>
            <w:r w:rsidR="00EB5929">
              <w:rPr>
                <w:b/>
                <w:sz w:val="20"/>
                <w:szCs w:val="20"/>
              </w:rPr>
              <w:t>de avertisment</w:t>
            </w:r>
            <w:r>
              <w:rPr>
                <w:b/>
                <w:sz w:val="20"/>
                <w:szCs w:val="20"/>
              </w:rPr>
              <w:t xml:space="preserve"> timp de 2 ore, în intervalul orar </w:t>
            </w:r>
            <w:r w:rsidR="00EB5929">
              <w:rPr>
                <w:b/>
                <w:sz w:val="20"/>
                <w:szCs w:val="20"/>
              </w:rPr>
              <w:t>09-11</w:t>
            </w:r>
          </w:p>
          <w:p w14:paraId="45B29CFE" w14:textId="22A0AE5E" w:rsidR="00D60F8B" w:rsidRPr="006318AD" w:rsidRDefault="00D60F8B" w:rsidP="00C1031E">
            <w:pPr>
              <w:jc w:val="center"/>
              <w:rPr>
                <w:b/>
                <w:sz w:val="20"/>
                <w:szCs w:val="20"/>
              </w:rPr>
            </w:pPr>
            <w:r>
              <w:rPr>
                <w:b/>
                <w:sz w:val="20"/>
                <w:szCs w:val="20"/>
              </w:rPr>
              <w:t>24.02.2022</w:t>
            </w:r>
          </w:p>
        </w:tc>
        <w:tc>
          <w:tcPr>
            <w:tcW w:w="1800" w:type="dxa"/>
            <w:tcBorders>
              <w:top w:val="single" w:sz="4" w:space="0" w:color="auto"/>
              <w:left w:val="single" w:sz="4" w:space="0" w:color="000000"/>
              <w:bottom w:val="single" w:sz="4" w:space="0" w:color="auto"/>
              <w:right w:val="single" w:sz="4" w:space="0" w:color="auto"/>
            </w:tcBorders>
          </w:tcPr>
          <w:p w14:paraId="72FE400B" w14:textId="77777777" w:rsidR="00D60F8B" w:rsidRDefault="00D60F8B" w:rsidP="00C1031E">
            <w:pPr>
              <w:ind w:right="5523"/>
              <w:jc w:val="center"/>
              <w:rPr>
                <w:b/>
                <w:sz w:val="20"/>
                <w:szCs w:val="20"/>
              </w:rPr>
            </w:pPr>
          </w:p>
          <w:p w14:paraId="1EEBE0BB" w14:textId="77777777" w:rsidR="00D60F8B" w:rsidRPr="00EA3DBE" w:rsidRDefault="00D60F8B" w:rsidP="00C1031E">
            <w:pPr>
              <w:jc w:val="center"/>
              <w:rPr>
                <w:b/>
                <w:sz w:val="20"/>
                <w:szCs w:val="20"/>
              </w:rPr>
            </w:pPr>
            <w:r w:rsidRPr="00EA3DBE">
              <w:rPr>
                <w:b/>
                <w:sz w:val="20"/>
                <w:szCs w:val="20"/>
              </w:rPr>
              <w:t>SEMNATURA</w:t>
            </w:r>
          </w:p>
        </w:tc>
      </w:tr>
      <w:tr w:rsidR="00D60F8B" w14:paraId="73666BDE" w14:textId="77777777" w:rsidTr="00B0328E">
        <w:trPr>
          <w:trHeight w:val="450"/>
        </w:trPr>
        <w:tc>
          <w:tcPr>
            <w:tcW w:w="675" w:type="dxa"/>
            <w:vMerge/>
            <w:tcBorders>
              <w:top w:val="single" w:sz="4" w:space="0" w:color="auto"/>
              <w:left w:val="single" w:sz="4" w:space="0" w:color="000000"/>
              <w:bottom w:val="single" w:sz="4" w:space="0" w:color="000000"/>
              <w:right w:val="single" w:sz="4" w:space="0" w:color="000000"/>
            </w:tcBorders>
            <w:vAlign w:val="center"/>
            <w:hideMark/>
          </w:tcPr>
          <w:p w14:paraId="12FE7FA5" w14:textId="77777777" w:rsidR="00D60F8B" w:rsidRDefault="00D60F8B" w:rsidP="00C1031E">
            <w:pPr>
              <w:rPr>
                <w:b/>
                <w:sz w:val="18"/>
                <w:szCs w:val="18"/>
              </w:rPr>
            </w:pPr>
          </w:p>
        </w:tc>
        <w:tc>
          <w:tcPr>
            <w:tcW w:w="4203" w:type="dxa"/>
            <w:vMerge/>
            <w:tcBorders>
              <w:top w:val="single" w:sz="4" w:space="0" w:color="auto"/>
              <w:left w:val="single" w:sz="4" w:space="0" w:color="000000"/>
              <w:bottom w:val="single" w:sz="4" w:space="0" w:color="000000"/>
              <w:right w:val="single" w:sz="4" w:space="0" w:color="000000"/>
            </w:tcBorders>
            <w:vAlign w:val="center"/>
            <w:hideMark/>
          </w:tcPr>
          <w:p w14:paraId="48738793" w14:textId="77777777" w:rsidR="00D60F8B" w:rsidRDefault="00D60F8B" w:rsidP="00C1031E">
            <w:pPr>
              <w:rPr>
                <w:b/>
              </w:rPr>
            </w:pPr>
          </w:p>
        </w:tc>
        <w:tc>
          <w:tcPr>
            <w:tcW w:w="720" w:type="dxa"/>
            <w:tcBorders>
              <w:top w:val="single" w:sz="4" w:space="0" w:color="auto"/>
              <w:left w:val="single" w:sz="4" w:space="0" w:color="000000"/>
              <w:bottom w:val="single" w:sz="4" w:space="0" w:color="000000"/>
              <w:right w:val="single" w:sz="4" w:space="0" w:color="auto"/>
            </w:tcBorders>
            <w:hideMark/>
          </w:tcPr>
          <w:p w14:paraId="1324F9CE" w14:textId="77777777" w:rsidR="00D60F8B" w:rsidRDefault="00D60F8B" w:rsidP="00C1031E">
            <w:pPr>
              <w:jc w:val="center"/>
              <w:rPr>
                <w:b/>
              </w:rPr>
            </w:pPr>
            <w:r>
              <w:rPr>
                <w:b/>
                <w:sz w:val="22"/>
                <w:szCs w:val="22"/>
              </w:rPr>
              <w:t>DA</w:t>
            </w:r>
          </w:p>
        </w:tc>
        <w:tc>
          <w:tcPr>
            <w:tcW w:w="720" w:type="dxa"/>
            <w:tcBorders>
              <w:top w:val="single" w:sz="4" w:space="0" w:color="auto"/>
              <w:left w:val="single" w:sz="4" w:space="0" w:color="auto"/>
              <w:bottom w:val="single" w:sz="4" w:space="0" w:color="000000"/>
              <w:right w:val="single" w:sz="4" w:space="0" w:color="auto"/>
            </w:tcBorders>
          </w:tcPr>
          <w:p w14:paraId="0C9020CA" w14:textId="77777777" w:rsidR="00D60F8B" w:rsidRDefault="00D60F8B" w:rsidP="00C1031E">
            <w:pPr>
              <w:jc w:val="center"/>
              <w:rPr>
                <w:b/>
              </w:rPr>
            </w:pPr>
            <w:r>
              <w:rPr>
                <w:b/>
                <w:sz w:val="22"/>
                <w:szCs w:val="22"/>
              </w:rPr>
              <w:t>NU</w:t>
            </w:r>
          </w:p>
        </w:tc>
        <w:tc>
          <w:tcPr>
            <w:tcW w:w="810" w:type="dxa"/>
            <w:tcBorders>
              <w:top w:val="single" w:sz="4" w:space="0" w:color="auto"/>
              <w:left w:val="single" w:sz="4" w:space="0" w:color="auto"/>
              <w:bottom w:val="single" w:sz="4" w:space="0" w:color="000000"/>
              <w:right w:val="single" w:sz="4" w:space="0" w:color="auto"/>
            </w:tcBorders>
          </w:tcPr>
          <w:p w14:paraId="1046ADC4" w14:textId="77777777" w:rsidR="00D60F8B" w:rsidRDefault="00D60F8B" w:rsidP="00C1031E">
            <w:pPr>
              <w:jc w:val="center"/>
              <w:rPr>
                <w:b/>
              </w:rPr>
            </w:pPr>
            <w:r>
              <w:rPr>
                <w:b/>
                <w:sz w:val="22"/>
                <w:szCs w:val="22"/>
              </w:rPr>
              <w:t>DA</w:t>
            </w:r>
          </w:p>
        </w:tc>
        <w:tc>
          <w:tcPr>
            <w:tcW w:w="720" w:type="dxa"/>
            <w:tcBorders>
              <w:top w:val="single" w:sz="4" w:space="0" w:color="auto"/>
              <w:left w:val="single" w:sz="4" w:space="0" w:color="auto"/>
              <w:bottom w:val="single" w:sz="4" w:space="0" w:color="000000"/>
              <w:right w:val="single" w:sz="4" w:space="0" w:color="000000"/>
            </w:tcBorders>
          </w:tcPr>
          <w:p w14:paraId="0284FD84" w14:textId="77777777" w:rsidR="00D60F8B" w:rsidRDefault="00D60F8B" w:rsidP="00C1031E">
            <w:pPr>
              <w:jc w:val="center"/>
              <w:rPr>
                <w:b/>
              </w:rPr>
            </w:pPr>
            <w:r>
              <w:rPr>
                <w:b/>
                <w:sz w:val="22"/>
                <w:szCs w:val="22"/>
              </w:rPr>
              <w:t>NU</w:t>
            </w:r>
          </w:p>
        </w:tc>
        <w:tc>
          <w:tcPr>
            <w:tcW w:w="1800" w:type="dxa"/>
            <w:tcBorders>
              <w:top w:val="single" w:sz="4" w:space="0" w:color="auto"/>
              <w:left w:val="single" w:sz="4" w:space="0" w:color="000000"/>
              <w:bottom w:val="single" w:sz="4" w:space="0" w:color="auto"/>
              <w:right w:val="single" w:sz="4" w:space="0" w:color="auto"/>
            </w:tcBorders>
            <w:vAlign w:val="center"/>
            <w:hideMark/>
          </w:tcPr>
          <w:p w14:paraId="34426D43" w14:textId="77777777" w:rsidR="00D60F8B" w:rsidRDefault="00D60F8B" w:rsidP="00C1031E">
            <w:pPr>
              <w:rPr>
                <w:b/>
              </w:rPr>
            </w:pPr>
          </w:p>
        </w:tc>
      </w:tr>
      <w:tr w:rsidR="00D60F8B" w14:paraId="68D9C1F4" w14:textId="77777777" w:rsidTr="00B0328E">
        <w:tc>
          <w:tcPr>
            <w:tcW w:w="675" w:type="dxa"/>
            <w:tcBorders>
              <w:top w:val="single" w:sz="4" w:space="0" w:color="000000"/>
              <w:left w:val="single" w:sz="4" w:space="0" w:color="000000"/>
              <w:bottom w:val="single" w:sz="4" w:space="0" w:color="000000"/>
              <w:right w:val="single" w:sz="4" w:space="0" w:color="000000"/>
            </w:tcBorders>
          </w:tcPr>
          <w:p w14:paraId="3B451D42"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65803F52"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040A1E89"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134216E9"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69759167"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5E58156D"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52B0EF50" w14:textId="77777777" w:rsidR="00D60F8B" w:rsidRDefault="00D60F8B" w:rsidP="00C1031E">
            <w:pPr>
              <w:ind w:right="1168"/>
              <w:rPr>
                <w:b/>
              </w:rPr>
            </w:pPr>
          </w:p>
        </w:tc>
      </w:tr>
      <w:tr w:rsidR="00D60F8B" w14:paraId="06E885B5" w14:textId="77777777" w:rsidTr="00B0328E">
        <w:tc>
          <w:tcPr>
            <w:tcW w:w="675" w:type="dxa"/>
            <w:tcBorders>
              <w:top w:val="single" w:sz="4" w:space="0" w:color="000000"/>
              <w:left w:val="single" w:sz="4" w:space="0" w:color="000000"/>
              <w:bottom w:val="single" w:sz="4" w:space="0" w:color="000000"/>
              <w:right w:val="single" w:sz="4" w:space="0" w:color="000000"/>
            </w:tcBorders>
          </w:tcPr>
          <w:p w14:paraId="04F28B15"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67CE4525"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6F3F9633"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757202BB"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31DFC8D4"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71284175"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4061E705" w14:textId="77777777" w:rsidR="00D60F8B" w:rsidRDefault="00D60F8B" w:rsidP="00C1031E">
            <w:pPr>
              <w:ind w:right="1168"/>
              <w:rPr>
                <w:b/>
              </w:rPr>
            </w:pPr>
          </w:p>
        </w:tc>
      </w:tr>
      <w:tr w:rsidR="00D60F8B" w14:paraId="687C20D4" w14:textId="77777777" w:rsidTr="00B0328E">
        <w:tc>
          <w:tcPr>
            <w:tcW w:w="675" w:type="dxa"/>
            <w:tcBorders>
              <w:top w:val="single" w:sz="4" w:space="0" w:color="000000"/>
              <w:left w:val="single" w:sz="4" w:space="0" w:color="000000"/>
              <w:bottom w:val="single" w:sz="4" w:space="0" w:color="000000"/>
              <w:right w:val="single" w:sz="4" w:space="0" w:color="000000"/>
            </w:tcBorders>
          </w:tcPr>
          <w:p w14:paraId="215E30E5"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35868740"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04FF75B9"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5753FB05"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4BD1CD3A"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4ABAFED0"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2BA8095E" w14:textId="77777777" w:rsidR="00D60F8B" w:rsidRDefault="00D60F8B" w:rsidP="00C1031E">
            <w:pPr>
              <w:ind w:right="1168"/>
              <w:rPr>
                <w:b/>
              </w:rPr>
            </w:pPr>
          </w:p>
        </w:tc>
      </w:tr>
      <w:tr w:rsidR="00D60F8B" w14:paraId="5589CD3F" w14:textId="77777777" w:rsidTr="00B0328E">
        <w:tc>
          <w:tcPr>
            <w:tcW w:w="675" w:type="dxa"/>
            <w:tcBorders>
              <w:top w:val="single" w:sz="4" w:space="0" w:color="000000"/>
              <w:left w:val="single" w:sz="4" w:space="0" w:color="000000"/>
              <w:bottom w:val="single" w:sz="4" w:space="0" w:color="000000"/>
              <w:right w:val="single" w:sz="4" w:space="0" w:color="000000"/>
            </w:tcBorders>
          </w:tcPr>
          <w:p w14:paraId="7D04625E"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2C3EABEE"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7B56A5FE"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462B0DFD"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7CC4818B"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19AA9B26"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07B212D9" w14:textId="77777777" w:rsidR="00D60F8B" w:rsidRDefault="00D60F8B" w:rsidP="00C1031E">
            <w:pPr>
              <w:ind w:right="1168"/>
              <w:rPr>
                <w:b/>
              </w:rPr>
            </w:pPr>
          </w:p>
        </w:tc>
      </w:tr>
      <w:tr w:rsidR="00D60F8B" w14:paraId="68C89D14" w14:textId="77777777" w:rsidTr="00B0328E">
        <w:tc>
          <w:tcPr>
            <w:tcW w:w="675" w:type="dxa"/>
            <w:tcBorders>
              <w:top w:val="single" w:sz="4" w:space="0" w:color="000000"/>
              <w:left w:val="single" w:sz="4" w:space="0" w:color="000000"/>
              <w:bottom w:val="single" w:sz="4" w:space="0" w:color="000000"/>
              <w:right w:val="single" w:sz="4" w:space="0" w:color="000000"/>
            </w:tcBorders>
          </w:tcPr>
          <w:p w14:paraId="2293CF7E"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1B8BD3F1"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5E4E7CBF"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04148E12"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239B047C"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0D07C884"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5CC0BABC" w14:textId="77777777" w:rsidR="00D60F8B" w:rsidRDefault="00D60F8B" w:rsidP="00C1031E">
            <w:pPr>
              <w:ind w:right="1168"/>
              <w:rPr>
                <w:b/>
              </w:rPr>
            </w:pPr>
          </w:p>
        </w:tc>
      </w:tr>
      <w:tr w:rsidR="00D60F8B" w14:paraId="16D4E6B5" w14:textId="77777777" w:rsidTr="00B0328E">
        <w:tc>
          <w:tcPr>
            <w:tcW w:w="675" w:type="dxa"/>
            <w:tcBorders>
              <w:top w:val="single" w:sz="4" w:space="0" w:color="000000"/>
              <w:left w:val="single" w:sz="4" w:space="0" w:color="000000"/>
              <w:bottom w:val="single" w:sz="4" w:space="0" w:color="000000"/>
              <w:right w:val="single" w:sz="4" w:space="0" w:color="000000"/>
            </w:tcBorders>
          </w:tcPr>
          <w:p w14:paraId="733EFFD9"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52EA2423"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7B7939BD"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74A8FE7E"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12382B47"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0FE0EDE1"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2B73DC3D" w14:textId="77777777" w:rsidR="00D60F8B" w:rsidRDefault="00D60F8B" w:rsidP="00C1031E">
            <w:pPr>
              <w:ind w:right="1168"/>
              <w:rPr>
                <w:b/>
              </w:rPr>
            </w:pPr>
          </w:p>
        </w:tc>
      </w:tr>
      <w:tr w:rsidR="00D60F8B" w14:paraId="35AB9EEF" w14:textId="77777777" w:rsidTr="00B0328E">
        <w:tc>
          <w:tcPr>
            <w:tcW w:w="675" w:type="dxa"/>
            <w:tcBorders>
              <w:top w:val="single" w:sz="4" w:space="0" w:color="000000"/>
              <w:left w:val="single" w:sz="4" w:space="0" w:color="000000"/>
              <w:bottom w:val="single" w:sz="4" w:space="0" w:color="000000"/>
              <w:right w:val="single" w:sz="4" w:space="0" w:color="000000"/>
            </w:tcBorders>
          </w:tcPr>
          <w:p w14:paraId="00A3595E"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15A813B0"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6C0804AD"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0AA85FF8"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78765361"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6E69A978"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730F8699" w14:textId="77777777" w:rsidR="00D60F8B" w:rsidRDefault="00D60F8B" w:rsidP="00C1031E">
            <w:pPr>
              <w:ind w:right="1168"/>
              <w:rPr>
                <w:b/>
              </w:rPr>
            </w:pPr>
          </w:p>
        </w:tc>
      </w:tr>
      <w:tr w:rsidR="00D60F8B" w14:paraId="009B222C" w14:textId="77777777" w:rsidTr="00B0328E">
        <w:tc>
          <w:tcPr>
            <w:tcW w:w="675" w:type="dxa"/>
            <w:tcBorders>
              <w:top w:val="single" w:sz="4" w:space="0" w:color="000000"/>
              <w:left w:val="single" w:sz="4" w:space="0" w:color="000000"/>
              <w:bottom w:val="single" w:sz="4" w:space="0" w:color="000000"/>
              <w:right w:val="single" w:sz="4" w:space="0" w:color="000000"/>
            </w:tcBorders>
          </w:tcPr>
          <w:p w14:paraId="13FCFA56"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6B1C81F7"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3FB2E0EF"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4C6C0292"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66AB7B65"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5BA9C228"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539E727E" w14:textId="77777777" w:rsidR="00D60F8B" w:rsidRDefault="00D60F8B" w:rsidP="00C1031E">
            <w:pPr>
              <w:ind w:right="1168"/>
              <w:rPr>
                <w:b/>
              </w:rPr>
            </w:pPr>
          </w:p>
        </w:tc>
      </w:tr>
      <w:tr w:rsidR="00D60F8B" w14:paraId="42561A2F" w14:textId="77777777" w:rsidTr="00B0328E">
        <w:tc>
          <w:tcPr>
            <w:tcW w:w="675" w:type="dxa"/>
            <w:tcBorders>
              <w:top w:val="single" w:sz="4" w:space="0" w:color="000000"/>
              <w:left w:val="single" w:sz="4" w:space="0" w:color="000000"/>
              <w:bottom w:val="single" w:sz="4" w:space="0" w:color="000000"/>
              <w:right w:val="single" w:sz="4" w:space="0" w:color="000000"/>
            </w:tcBorders>
          </w:tcPr>
          <w:p w14:paraId="5A7A8FA8"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2AE5F72D"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534841CD"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1611481E"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300856EE"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4AFBAC7F"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7E9C0418" w14:textId="77777777" w:rsidR="00D60F8B" w:rsidRDefault="00D60F8B" w:rsidP="00C1031E">
            <w:pPr>
              <w:ind w:right="1168"/>
              <w:rPr>
                <w:b/>
              </w:rPr>
            </w:pPr>
          </w:p>
        </w:tc>
      </w:tr>
      <w:tr w:rsidR="00D60F8B" w14:paraId="4C073FB9" w14:textId="77777777" w:rsidTr="00B0328E">
        <w:tc>
          <w:tcPr>
            <w:tcW w:w="675" w:type="dxa"/>
            <w:tcBorders>
              <w:top w:val="single" w:sz="4" w:space="0" w:color="000000"/>
              <w:left w:val="single" w:sz="4" w:space="0" w:color="000000"/>
              <w:bottom w:val="single" w:sz="4" w:space="0" w:color="000000"/>
              <w:right w:val="single" w:sz="4" w:space="0" w:color="000000"/>
            </w:tcBorders>
          </w:tcPr>
          <w:p w14:paraId="7C375483"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71B224D1"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5A3B503F"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30827780"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182F3195"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658DF0ED"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7E7AE745" w14:textId="77777777" w:rsidR="00D60F8B" w:rsidRDefault="00D60F8B" w:rsidP="00C1031E">
            <w:pPr>
              <w:ind w:right="1168"/>
              <w:rPr>
                <w:b/>
              </w:rPr>
            </w:pPr>
          </w:p>
        </w:tc>
      </w:tr>
      <w:tr w:rsidR="00D60F8B" w14:paraId="0A86F268" w14:textId="77777777" w:rsidTr="00B0328E">
        <w:tc>
          <w:tcPr>
            <w:tcW w:w="675" w:type="dxa"/>
            <w:tcBorders>
              <w:top w:val="single" w:sz="4" w:space="0" w:color="000000"/>
              <w:left w:val="single" w:sz="4" w:space="0" w:color="000000"/>
              <w:bottom w:val="single" w:sz="4" w:space="0" w:color="000000"/>
              <w:right w:val="single" w:sz="4" w:space="0" w:color="000000"/>
            </w:tcBorders>
          </w:tcPr>
          <w:p w14:paraId="4D246736"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089855A4"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571A31F1"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22FAE1B0"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0DB0EF70"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57DE4EA3"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5BE56600" w14:textId="77777777" w:rsidR="00D60F8B" w:rsidRDefault="00D60F8B" w:rsidP="00C1031E">
            <w:pPr>
              <w:ind w:right="1168"/>
              <w:rPr>
                <w:b/>
              </w:rPr>
            </w:pPr>
          </w:p>
        </w:tc>
      </w:tr>
      <w:tr w:rsidR="00D60F8B" w14:paraId="52E55C8B" w14:textId="77777777" w:rsidTr="00B0328E">
        <w:tc>
          <w:tcPr>
            <w:tcW w:w="675" w:type="dxa"/>
            <w:tcBorders>
              <w:top w:val="single" w:sz="4" w:space="0" w:color="000000"/>
              <w:left w:val="single" w:sz="4" w:space="0" w:color="000000"/>
              <w:bottom w:val="single" w:sz="4" w:space="0" w:color="000000"/>
              <w:right w:val="single" w:sz="4" w:space="0" w:color="000000"/>
            </w:tcBorders>
          </w:tcPr>
          <w:p w14:paraId="760E428A"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1C1BA245"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6B2CE789"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34BB74FF"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168428CA"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671D922A"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659CFEBC" w14:textId="77777777" w:rsidR="00D60F8B" w:rsidRDefault="00D60F8B" w:rsidP="00C1031E">
            <w:pPr>
              <w:ind w:right="1168"/>
              <w:rPr>
                <w:b/>
              </w:rPr>
            </w:pPr>
          </w:p>
        </w:tc>
      </w:tr>
      <w:tr w:rsidR="00D60F8B" w14:paraId="46A9E289" w14:textId="77777777" w:rsidTr="00B0328E">
        <w:tc>
          <w:tcPr>
            <w:tcW w:w="675" w:type="dxa"/>
            <w:tcBorders>
              <w:top w:val="single" w:sz="4" w:space="0" w:color="000000"/>
              <w:left w:val="single" w:sz="4" w:space="0" w:color="000000"/>
              <w:bottom w:val="single" w:sz="4" w:space="0" w:color="000000"/>
              <w:right w:val="single" w:sz="4" w:space="0" w:color="000000"/>
            </w:tcBorders>
          </w:tcPr>
          <w:p w14:paraId="441C3010"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086CC16A"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4F44ACB0"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18A1CA16"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11D261EC"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4F03497D"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251235E2" w14:textId="77777777" w:rsidR="00D60F8B" w:rsidRDefault="00D60F8B" w:rsidP="00C1031E">
            <w:pPr>
              <w:ind w:right="1168"/>
              <w:rPr>
                <w:b/>
              </w:rPr>
            </w:pPr>
          </w:p>
        </w:tc>
      </w:tr>
      <w:tr w:rsidR="00D60F8B" w14:paraId="0DFA4DDA" w14:textId="77777777" w:rsidTr="00B0328E">
        <w:tc>
          <w:tcPr>
            <w:tcW w:w="675" w:type="dxa"/>
            <w:tcBorders>
              <w:top w:val="single" w:sz="4" w:space="0" w:color="000000"/>
              <w:left w:val="single" w:sz="4" w:space="0" w:color="000000"/>
              <w:bottom w:val="single" w:sz="4" w:space="0" w:color="000000"/>
              <w:right w:val="single" w:sz="4" w:space="0" w:color="000000"/>
            </w:tcBorders>
          </w:tcPr>
          <w:p w14:paraId="7E648DE3"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72A441C9"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227CB3D5"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250BB6F1"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4D75F6BE"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4187C3E5"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07DEEB6C" w14:textId="77777777" w:rsidR="00D60F8B" w:rsidRDefault="00D60F8B" w:rsidP="00C1031E">
            <w:pPr>
              <w:ind w:right="1168"/>
              <w:rPr>
                <w:b/>
              </w:rPr>
            </w:pPr>
          </w:p>
        </w:tc>
      </w:tr>
      <w:tr w:rsidR="00D60F8B" w14:paraId="075FD3CB" w14:textId="77777777" w:rsidTr="00B0328E">
        <w:tc>
          <w:tcPr>
            <w:tcW w:w="675" w:type="dxa"/>
            <w:tcBorders>
              <w:top w:val="single" w:sz="4" w:space="0" w:color="000000"/>
              <w:left w:val="single" w:sz="4" w:space="0" w:color="000000"/>
              <w:bottom w:val="single" w:sz="4" w:space="0" w:color="000000"/>
              <w:right w:val="single" w:sz="4" w:space="0" w:color="000000"/>
            </w:tcBorders>
          </w:tcPr>
          <w:p w14:paraId="56895FD6"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6F2E850F"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66B37500"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0D9C7837"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46BC8915"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49E3BFD2"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7B8A655E" w14:textId="77777777" w:rsidR="00D60F8B" w:rsidRDefault="00D60F8B" w:rsidP="00C1031E">
            <w:pPr>
              <w:ind w:right="1168"/>
              <w:rPr>
                <w:b/>
              </w:rPr>
            </w:pPr>
          </w:p>
        </w:tc>
      </w:tr>
      <w:tr w:rsidR="00D60F8B" w14:paraId="29A06FAA" w14:textId="77777777" w:rsidTr="00B0328E">
        <w:tc>
          <w:tcPr>
            <w:tcW w:w="675" w:type="dxa"/>
            <w:tcBorders>
              <w:top w:val="single" w:sz="4" w:space="0" w:color="000000"/>
              <w:left w:val="single" w:sz="4" w:space="0" w:color="000000"/>
              <w:bottom w:val="single" w:sz="4" w:space="0" w:color="000000"/>
              <w:right w:val="single" w:sz="4" w:space="0" w:color="000000"/>
            </w:tcBorders>
          </w:tcPr>
          <w:p w14:paraId="024CC3FA"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56070E42"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67BADBE8"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069353A3"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5CFC4D75"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56347903"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7023D49D" w14:textId="77777777" w:rsidR="00D60F8B" w:rsidRDefault="00D60F8B" w:rsidP="00C1031E">
            <w:pPr>
              <w:ind w:right="1168"/>
              <w:rPr>
                <w:b/>
              </w:rPr>
            </w:pPr>
          </w:p>
        </w:tc>
      </w:tr>
      <w:tr w:rsidR="00D60F8B" w14:paraId="4818D339" w14:textId="77777777" w:rsidTr="00B0328E">
        <w:tc>
          <w:tcPr>
            <w:tcW w:w="675" w:type="dxa"/>
            <w:tcBorders>
              <w:top w:val="single" w:sz="4" w:space="0" w:color="000000"/>
              <w:left w:val="single" w:sz="4" w:space="0" w:color="000000"/>
              <w:bottom w:val="single" w:sz="4" w:space="0" w:color="000000"/>
              <w:right w:val="single" w:sz="4" w:space="0" w:color="000000"/>
            </w:tcBorders>
          </w:tcPr>
          <w:p w14:paraId="0AE8A481"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19FB90E1"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62F1BB10"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6EA23EE9"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61545246"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7AE53B57"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62469040" w14:textId="77777777" w:rsidR="00D60F8B" w:rsidRDefault="00D60F8B" w:rsidP="00C1031E">
            <w:pPr>
              <w:ind w:right="1168"/>
              <w:rPr>
                <w:b/>
              </w:rPr>
            </w:pPr>
          </w:p>
        </w:tc>
      </w:tr>
      <w:tr w:rsidR="00D60F8B" w14:paraId="21D025D1" w14:textId="77777777" w:rsidTr="00B0328E">
        <w:tc>
          <w:tcPr>
            <w:tcW w:w="675" w:type="dxa"/>
            <w:tcBorders>
              <w:top w:val="single" w:sz="4" w:space="0" w:color="000000"/>
              <w:left w:val="single" w:sz="4" w:space="0" w:color="000000"/>
              <w:bottom w:val="single" w:sz="4" w:space="0" w:color="000000"/>
              <w:right w:val="single" w:sz="4" w:space="0" w:color="000000"/>
            </w:tcBorders>
          </w:tcPr>
          <w:p w14:paraId="7B6C01BA"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798B3C78"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6D9BCA31"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0CA8AAB9"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3DAA247E"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4346D2D6"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00FA6A64" w14:textId="77777777" w:rsidR="00D60F8B" w:rsidRDefault="00D60F8B" w:rsidP="00C1031E">
            <w:pPr>
              <w:ind w:right="1168"/>
              <w:rPr>
                <w:b/>
              </w:rPr>
            </w:pPr>
          </w:p>
        </w:tc>
      </w:tr>
      <w:tr w:rsidR="00D60F8B" w14:paraId="1990C44C" w14:textId="77777777" w:rsidTr="00B0328E">
        <w:tc>
          <w:tcPr>
            <w:tcW w:w="675" w:type="dxa"/>
            <w:tcBorders>
              <w:top w:val="single" w:sz="4" w:space="0" w:color="000000"/>
              <w:left w:val="single" w:sz="4" w:space="0" w:color="000000"/>
              <w:bottom w:val="single" w:sz="4" w:space="0" w:color="000000"/>
              <w:right w:val="single" w:sz="4" w:space="0" w:color="000000"/>
            </w:tcBorders>
          </w:tcPr>
          <w:p w14:paraId="49479233"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59C09A9C"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4CF8405E"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6ACA2CFD"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692CD3C1"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77C4780A"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47621A1E" w14:textId="77777777" w:rsidR="00D60F8B" w:rsidRDefault="00D60F8B" w:rsidP="00C1031E">
            <w:pPr>
              <w:ind w:right="1168"/>
              <w:rPr>
                <w:b/>
              </w:rPr>
            </w:pPr>
          </w:p>
        </w:tc>
      </w:tr>
      <w:tr w:rsidR="00D60F8B" w14:paraId="196FF2D5" w14:textId="77777777" w:rsidTr="00B0328E">
        <w:tc>
          <w:tcPr>
            <w:tcW w:w="675" w:type="dxa"/>
            <w:tcBorders>
              <w:top w:val="single" w:sz="4" w:space="0" w:color="000000"/>
              <w:left w:val="single" w:sz="4" w:space="0" w:color="000000"/>
              <w:bottom w:val="single" w:sz="4" w:space="0" w:color="000000"/>
              <w:right w:val="single" w:sz="4" w:space="0" w:color="000000"/>
            </w:tcBorders>
          </w:tcPr>
          <w:p w14:paraId="61C75174"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368CB1AC"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4E88E7DA"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75338443"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5465F806"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66E8D76B"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6F39DA13" w14:textId="77777777" w:rsidR="00D60F8B" w:rsidRDefault="00D60F8B" w:rsidP="00C1031E">
            <w:pPr>
              <w:ind w:right="1168"/>
              <w:rPr>
                <w:b/>
              </w:rPr>
            </w:pPr>
          </w:p>
        </w:tc>
      </w:tr>
      <w:tr w:rsidR="00D60F8B" w14:paraId="2B9E5269" w14:textId="77777777" w:rsidTr="00B0328E">
        <w:tc>
          <w:tcPr>
            <w:tcW w:w="675" w:type="dxa"/>
            <w:tcBorders>
              <w:top w:val="single" w:sz="4" w:space="0" w:color="000000"/>
              <w:left w:val="single" w:sz="4" w:space="0" w:color="000000"/>
              <w:bottom w:val="single" w:sz="4" w:space="0" w:color="000000"/>
              <w:right w:val="single" w:sz="4" w:space="0" w:color="000000"/>
            </w:tcBorders>
          </w:tcPr>
          <w:p w14:paraId="76C38674"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460A0F5E"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0AFC737A"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11E6B922"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5B590E77"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028CBF27"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1E2C7C03" w14:textId="77777777" w:rsidR="00D60F8B" w:rsidRDefault="00D60F8B" w:rsidP="00C1031E">
            <w:pPr>
              <w:ind w:right="1168"/>
              <w:rPr>
                <w:b/>
              </w:rPr>
            </w:pPr>
          </w:p>
        </w:tc>
      </w:tr>
      <w:tr w:rsidR="00D60F8B" w14:paraId="149E050C" w14:textId="77777777" w:rsidTr="00B0328E">
        <w:tc>
          <w:tcPr>
            <w:tcW w:w="675" w:type="dxa"/>
            <w:tcBorders>
              <w:top w:val="single" w:sz="4" w:space="0" w:color="000000"/>
              <w:left w:val="single" w:sz="4" w:space="0" w:color="000000"/>
              <w:bottom w:val="single" w:sz="4" w:space="0" w:color="000000"/>
              <w:right w:val="single" w:sz="4" w:space="0" w:color="000000"/>
            </w:tcBorders>
          </w:tcPr>
          <w:p w14:paraId="73CC5F62"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02741942"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3AF9A6C2"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167F39A5"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29D33F44"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282EE2C1"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3B505A1E" w14:textId="77777777" w:rsidR="00D60F8B" w:rsidRDefault="00D60F8B" w:rsidP="00C1031E">
            <w:pPr>
              <w:ind w:right="1168"/>
              <w:rPr>
                <w:b/>
              </w:rPr>
            </w:pPr>
          </w:p>
        </w:tc>
      </w:tr>
      <w:tr w:rsidR="00D60F8B" w14:paraId="6A8B1E0B" w14:textId="77777777" w:rsidTr="00B0328E">
        <w:tc>
          <w:tcPr>
            <w:tcW w:w="675" w:type="dxa"/>
            <w:tcBorders>
              <w:top w:val="single" w:sz="4" w:space="0" w:color="000000"/>
              <w:left w:val="single" w:sz="4" w:space="0" w:color="000000"/>
              <w:bottom w:val="single" w:sz="4" w:space="0" w:color="000000"/>
              <w:right w:val="single" w:sz="4" w:space="0" w:color="000000"/>
            </w:tcBorders>
          </w:tcPr>
          <w:p w14:paraId="0D34502A"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2AF41494"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70C649E1"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020D2DF6"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4EA8D52A"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3E0678D6"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4E59EAA2" w14:textId="77777777" w:rsidR="00D60F8B" w:rsidRDefault="00D60F8B" w:rsidP="00C1031E">
            <w:pPr>
              <w:ind w:right="1168"/>
              <w:rPr>
                <w:b/>
              </w:rPr>
            </w:pPr>
          </w:p>
        </w:tc>
      </w:tr>
      <w:tr w:rsidR="00D60F8B" w14:paraId="0E5AA6FB" w14:textId="77777777" w:rsidTr="00B0328E">
        <w:tc>
          <w:tcPr>
            <w:tcW w:w="675" w:type="dxa"/>
            <w:tcBorders>
              <w:top w:val="single" w:sz="4" w:space="0" w:color="000000"/>
              <w:left w:val="single" w:sz="4" w:space="0" w:color="000000"/>
              <w:bottom w:val="single" w:sz="4" w:space="0" w:color="000000"/>
              <w:right w:val="single" w:sz="4" w:space="0" w:color="000000"/>
            </w:tcBorders>
          </w:tcPr>
          <w:p w14:paraId="760C79FD"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57B0D1A0"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3566C490"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428F8F32"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18754490"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65D40228"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07DB97C9" w14:textId="77777777" w:rsidR="00D60F8B" w:rsidRDefault="00D60F8B" w:rsidP="00C1031E">
            <w:pPr>
              <w:ind w:right="1168"/>
              <w:rPr>
                <w:b/>
              </w:rPr>
            </w:pPr>
          </w:p>
        </w:tc>
      </w:tr>
      <w:tr w:rsidR="00D60F8B" w14:paraId="478D818C" w14:textId="77777777" w:rsidTr="00B0328E">
        <w:tc>
          <w:tcPr>
            <w:tcW w:w="675" w:type="dxa"/>
            <w:tcBorders>
              <w:top w:val="single" w:sz="4" w:space="0" w:color="000000"/>
              <w:left w:val="single" w:sz="4" w:space="0" w:color="000000"/>
              <w:bottom w:val="single" w:sz="4" w:space="0" w:color="000000"/>
              <w:right w:val="single" w:sz="4" w:space="0" w:color="000000"/>
            </w:tcBorders>
          </w:tcPr>
          <w:p w14:paraId="46C49E0F"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7FF08C19"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4A3B9571"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6AE0DB5A"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4F4BFA97"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30D9461A"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7AD1393B" w14:textId="77777777" w:rsidR="00D60F8B" w:rsidRDefault="00D60F8B" w:rsidP="00C1031E">
            <w:pPr>
              <w:ind w:right="1168"/>
              <w:rPr>
                <w:b/>
              </w:rPr>
            </w:pPr>
          </w:p>
        </w:tc>
      </w:tr>
      <w:tr w:rsidR="00D60F8B" w14:paraId="12250A43" w14:textId="77777777" w:rsidTr="00B0328E">
        <w:tc>
          <w:tcPr>
            <w:tcW w:w="675" w:type="dxa"/>
            <w:tcBorders>
              <w:top w:val="single" w:sz="4" w:space="0" w:color="000000"/>
              <w:left w:val="single" w:sz="4" w:space="0" w:color="000000"/>
              <w:bottom w:val="single" w:sz="4" w:space="0" w:color="000000"/>
              <w:right w:val="single" w:sz="4" w:space="0" w:color="000000"/>
            </w:tcBorders>
          </w:tcPr>
          <w:p w14:paraId="1AAFAE1B"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60B6F7E8"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66515EAA"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5AA9825D"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33FB0520"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40006036"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574877B4" w14:textId="77777777" w:rsidR="00D60F8B" w:rsidRDefault="00D60F8B" w:rsidP="00C1031E">
            <w:pPr>
              <w:ind w:right="1168"/>
              <w:rPr>
                <w:b/>
              </w:rPr>
            </w:pPr>
          </w:p>
        </w:tc>
      </w:tr>
      <w:tr w:rsidR="00D60F8B" w14:paraId="7BD1A469" w14:textId="77777777" w:rsidTr="00B0328E">
        <w:tc>
          <w:tcPr>
            <w:tcW w:w="675" w:type="dxa"/>
            <w:tcBorders>
              <w:top w:val="single" w:sz="4" w:space="0" w:color="000000"/>
              <w:left w:val="single" w:sz="4" w:space="0" w:color="000000"/>
              <w:bottom w:val="single" w:sz="4" w:space="0" w:color="000000"/>
              <w:right w:val="single" w:sz="4" w:space="0" w:color="000000"/>
            </w:tcBorders>
          </w:tcPr>
          <w:p w14:paraId="320765F6" w14:textId="77777777" w:rsidR="00D60F8B" w:rsidRDefault="00D60F8B" w:rsidP="00C1031E">
            <w:pPr>
              <w:jc w:val="center"/>
              <w:rPr>
                <w:b/>
              </w:rPr>
            </w:pPr>
          </w:p>
        </w:tc>
        <w:tc>
          <w:tcPr>
            <w:tcW w:w="4203" w:type="dxa"/>
            <w:tcBorders>
              <w:top w:val="single" w:sz="4" w:space="0" w:color="000000"/>
              <w:left w:val="single" w:sz="4" w:space="0" w:color="000000"/>
              <w:bottom w:val="single" w:sz="4" w:space="0" w:color="000000"/>
              <w:right w:val="single" w:sz="4" w:space="0" w:color="000000"/>
            </w:tcBorders>
          </w:tcPr>
          <w:p w14:paraId="60DF5BFE" w14:textId="77777777" w:rsidR="00D60F8B" w:rsidRDefault="00D60F8B" w:rsidP="00C1031E">
            <w:pPr>
              <w:jc w:val="center"/>
              <w:rPr>
                <w:b/>
              </w:rPr>
            </w:pPr>
          </w:p>
        </w:tc>
        <w:tc>
          <w:tcPr>
            <w:tcW w:w="720" w:type="dxa"/>
            <w:tcBorders>
              <w:top w:val="single" w:sz="4" w:space="0" w:color="000000"/>
              <w:left w:val="single" w:sz="4" w:space="0" w:color="000000"/>
              <w:bottom w:val="single" w:sz="4" w:space="0" w:color="000000"/>
              <w:right w:val="single" w:sz="4" w:space="0" w:color="auto"/>
            </w:tcBorders>
          </w:tcPr>
          <w:p w14:paraId="73D90001"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auto"/>
            </w:tcBorders>
          </w:tcPr>
          <w:p w14:paraId="66E2134F" w14:textId="77777777" w:rsidR="00D60F8B" w:rsidRDefault="00D60F8B" w:rsidP="00C1031E">
            <w:pPr>
              <w:jc w:val="center"/>
              <w:rPr>
                <w:b/>
              </w:rPr>
            </w:pPr>
          </w:p>
        </w:tc>
        <w:tc>
          <w:tcPr>
            <w:tcW w:w="810" w:type="dxa"/>
            <w:tcBorders>
              <w:top w:val="single" w:sz="4" w:space="0" w:color="000000"/>
              <w:left w:val="single" w:sz="4" w:space="0" w:color="auto"/>
              <w:bottom w:val="single" w:sz="4" w:space="0" w:color="000000"/>
              <w:right w:val="single" w:sz="4" w:space="0" w:color="auto"/>
            </w:tcBorders>
          </w:tcPr>
          <w:p w14:paraId="0A0B9BBD" w14:textId="77777777" w:rsidR="00D60F8B" w:rsidRDefault="00D60F8B" w:rsidP="00C1031E">
            <w:pPr>
              <w:jc w:val="center"/>
              <w:rPr>
                <w:b/>
              </w:rPr>
            </w:pPr>
          </w:p>
        </w:tc>
        <w:tc>
          <w:tcPr>
            <w:tcW w:w="720" w:type="dxa"/>
            <w:tcBorders>
              <w:top w:val="single" w:sz="4" w:space="0" w:color="000000"/>
              <w:left w:val="single" w:sz="4" w:space="0" w:color="auto"/>
              <w:bottom w:val="single" w:sz="4" w:space="0" w:color="000000"/>
              <w:right w:val="single" w:sz="4" w:space="0" w:color="000000"/>
            </w:tcBorders>
          </w:tcPr>
          <w:p w14:paraId="7A62538F" w14:textId="77777777" w:rsidR="00D60F8B" w:rsidRDefault="00D60F8B" w:rsidP="00C1031E">
            <w:pPr>
              <w:jc w:val="center"/>
              <w:rPr>
                <w:b/>
              </w:rPr>
            </w:pPr>
          </w:p>
        </w:tc>
        <w:tc>
          <w:tcPr>
            <w:tcW w:w="1800" w:type="dxa"/>
            <w:tcBorders>
              <w:top w:val="single" w:sz="4" w:space="0" w:color="auto"/>
              <w:left w:val="single" w:sz="4" w:space="0" w:color="000000"/>
              <w:bottom w:val="single" w:sz="4" w:space="0" w:color="auto"/>
              <w:right w:val="single" w:sz="4" w:space="0" w:color="auto"/>
            </w:tcBorders>
          </w:tcPr>
          <w:p w14:paraId="173588E6" w14:textId="77777777" w:rsidR="00D60F8B" w:rsidRDefault="00D60F8B" w:rsidP="00C1031E">
            <w:pPr>
              <w:rPr>
                <w:b/>
              </w:rPr>
            </w:pPr>
          </w:p>
        </w:tc>
      </w:tr>
    </w:tbl>
    <w:p w14:paraId="349D4D93" w14:textId="77777777" w:rsidR="00E96834" w:rsidRDefault="00E96834" w:rsidP="00E96834">
      <w:pPr>
        <w:rPr>
          <w:rFonts w:ascii="Garamond" w:hAnsi="Garamond"/>
          <w:b/>
          <w:color w:val="000066"/>
          <w:sz w:val="28"/>
          <w:szCs w:val="28"/>
          <w:lang w:val="en-US"/>
        </w:rPr>
      </w:pPr>
    </w:p>
    <w:p w14:paraId="11B5DCF1" w14:textId="77777777" w:rsidR="00E96834" w:rsidRDefault="00E96834" w:rsidP="00E96834">
      <w:pPr>
        <w:rPr>
          <w:rFonts w:ascii="Garamond" w:hAnsi="Garamond"/>
          <w:b/>
          <w:color w:val="000066"/>
          <w:lang w:val="en-US"/>
        </w:rPr>
      </w:pPr>
    </w:p>
    <w:p w14:paraId="08E9C98B" w14:textId="77777777" w:rsidR="00E96834" w:rsidRDefault="00E96834" w:rsidP="00E96834">
      <w:pPr>
        <w:ind w:left="-720"/>
        <w:jc w:val="center"/>
        <w:rPr>
          <w:b/>
          <w:lang w:val="en-US"/>
        </w:rPr>
      </w:pPr>
      <w:r>
        <w:rPr>
          <w:lang w:val="en-US"/>
        </w:rPr>
        <w:t xml:space="preserve">                                                                  </w:t>
      </w:r>
      <w:proofErr w:type="spellStart"/>
      <w:r>
        <w:rPr>
          <w:b/>
          <w:lang w:val="en-US"/>
        </w:rPr>
        <w:t>Preşedinte</w:t>
      </w:r>
      <w:proofErr w:type="spellEnd"/>
      <w:r>
        <w:rPr>
          <w:b/>
          <w:lang w:val="en-US"/>
        </w:rPr>
        <w:t xml:space="preserve"> </w:t>
      </w:r>
      <w:proofErr w:type="spellStart"/>
      <w:r>
        <w:rPr>
          <w:b/>
          <w:lang w:val="en-US"/>
        </w:rPr>
        <w:t>sindicat</w:t>
      </w:r>
      <w:proofErr w:type="spellEnd"/>
      <w:r>
        <w:rPr>
          <w:b/>
          <w:lang w:val="en-US"/>
        </w:rPr>
        <w:t>/</w:t>
      </w:r>
      <w:proofErr w:type="spellStart"/>
      <w:r>
        <w:rPr>
          <w:b/>
          <w:lang w:val="en-US"/>
        </w:rPr>
        <w:t>Reprezentant</w:t>
      </w:r>
      <w:proofErr w:type="spellEnd"/>
      <w:r>
        <w:rPr>
          <w:b/>
          <w:lang w:val="en-US"/>
        </w:rPr>
        <w:t xml:space="preserve"> al </w:t>
      </w:r>
      <w:proofErr w:type="spellStart"/>
      <w:r>
        <w:rPr>
          <w:b/>
          <w:lang w:val="en-US"/>
        </w:rPr>
        <w:t>salariaţilor</w:t>
      </w:r>
      <w:proofErr w:type="spellEnd"/>
    </w:p>
    <w:p w14:paraId="0BE5919F" w14:textId="77777777" w:rsidR="00E96834" w:rsidRDefault="00E96834" w:rsidP="00E96834">
      <w:pPr>
        <w:ind w:left="-720"/>
        <w:jc w:val="center"/>
        <w:rPr>
          <w:lang w:val="en-US"/>
        </w:rPr>
      </w:pPr>
      <w:r>
        <w:rPr>
          <w:lang w:val="en-US"/>
        </w:rPr>
        <w:t xml:space="preserve">                                                                 ………………………………………..</w:t>
      </w:r>
    </w:p>
    <w:p w14:paraId="0110361D" w14:textId="2F92BB4B" w:rsidR="00E96834" w:rsidRDefault="00E96834" w:rsidP="00E96834">
      <w:pPr>
        <w:ind w:left="-720"/>
        <w:rPr>
          <w:lang w:val="en-US"/>
        </w:rPr>
      </w:pPr>
      <w:r>
        <w:rPr>
          <w:lang w:val="en-US"/>
        </w:rPr>
        <w:t xml:space="preserve">                                                                                                 </w:t>
      </w:r>
      <w:proofErr w:type="spellStart"/>
      <w:r>
        <w:rPr>
          <w:lang w:val="en-US"/>
        </w:rPr>
        <w:t>Semnătură</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ştampilă</w:t>
      </w:r>
      <w:proofErr w:type="spellEnd"/>
    </w:p>
    <w:sectPr w:rsidR="00E96834" w:rsidSect="008D25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443C1"/>
    <w:multiLevelType w:val="multilevel"/>
    <w:tmpl w:val="EB80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903CE4"/>
    <w:multiLevelType w:val="multilevel"/>
    <w:tmpl w:val="81EA7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F8B"/>
    <w:rsid w:val="0010188E"/>
    <w:rsid w:val="001D3DCC"/>
    <w:rsid w:val="006416C7"/>
    <w:rsid w:val="00862C34"/>
    <w:rsid w:val="008D25E6"/>
    <w:rsid w:val="00B0328E"/>
    <w:rsid w:val="00D60F8B"/>
    <w:rsid w:val="00E96834"/>
    <w:rsid w:val="00EB5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834"/>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6834"/>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NormalWeb">
    <w:name w:val="Normal (Web)"/>
    <w:basedOn w:val="Normal"/>
    <w:uiPriority w:val="99"/>
    <w:semiHidden/>
    <w:unhideWhenUsed/>
    <w:rsid w:val="00862C34"/>
    <w:pPr>
      <w:spacing w:before="100" w:beforeAutospacing="1" w:after="100" w:afterAutospacing="1"/>
    </w:pPr>
    <w:rPr>
      <w:lang w:val="en-US" w:eastAsia="en-US"/>
    </w:rPr>
  </w:style>
  <w:style w:type="character" w:styleId="Strong">
    <w:name w:val="Strong"/>
    <w:basedOn w:val="DefaultParagraphFont"/>
    <w:uiPriority w:val="22"/>
    <w:qFormat/>
    <w:rsid w:val="00862C34"/>
    <w:rPr>
      <w:b/>
      <w:bCs/>
    </w:rPr>
  </w:style>
  <w:style w:type="character" w:styleId="Hyperlink">
    <w:name w:val="Hyperlink"/>
    <w:basedOn w:val="DefaultParagraphFont"/>
    <w:uiPriority w:val="99"/>
    <w:unhideWhenUsed/>
    <w:rsid w:val="00862C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834"/>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6834"/>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NormalWeb">
    <w:name w:val="Normal (Web)"/>
    <w:basedOn w:val="Normal"/>
    <w:uiPriority w:val="99"/>
    <w:semiHidden/>
    <w:unhideWhenUsed/>
    <w:rsid w:val="00862C34"/>
    <w:pPr>
      <w:spacing w:before="100" w:beforeAutospacing="1" w:after="100" w:afterAutospacing="1"/>
    </w:pPr>
    <w:rPr>
      <w:lang w:val="en-US" w:eastAsia="en-US"/>
    </w:rPr>
  </w:style>
  <w:style w:type="character" w:styleId="Strong">
    <w:name w:val="Strong"/>
    <w:basedOn w:val="DefaultParagraphFont"/>
    <w:uiPriority w:val="22"/>
    <w:qFormat/>
    <w:rsid w:val="00862C34"/>
    <w:rPr>
      <w:b/>
      <w:bCs/>
    </w:rPr>
  </w:style>
  <w:style w:type="character" w:styleId="Hyperlink">
    <w:name w:val="Hyperlink"/>
    <w:basedOn w:val="DefaultParagraphFont"/>
    <w:uiPriority w:val="99"/>
    <w:unhideWhenUsed/>
    <w:rsid w:val="00862C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4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tact@sindicat-sansa.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Desktop\Federatie\Greva%20iulie%202016\Model%20tabel%20strangere%20semnatu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E7A80-D393-4E70-8D17-1A87628E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tabel strangere semnaturi</Template>
  <TotalTime>0</TotalTime>
  <Pages>2</Pages>
  <Words>592</Words>
  <Characters>3377</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 Schiop</dc:creator>
  <cp:lastModifiedBy>PUB</cp:lastModifiedBy>
  <cp:revision>2</cp:revision>
  <cp:lastPrinted>2022-01-17T08:11:00Z</cp:lastPrinted>
  <dcterms:created xsi:type="dcterms:W3CDTF">2022-02-06T19:01:00Z</dcterms:created>
  <dcterms:modified xsi:type="dcterms:W3CDTF">2022-02-06T19:01:00Z</dcterms:modified>
</cp:coreProperties>
</file>